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A9" w:rsidRDefault="00AF69A9" w:rsidP="00AF69A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381000</wp:posOffset>
            </wp:positionH>
            <wp:positionV relativeFrom="margin">
              <wp:posOffset>47625</wp:posOffset>
            </wp:positionV>
            <wp:extent cx="1390650" cy="1609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13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077" r="24548"/>
                    <a:stretch/>
                  </pic:blipFill>
                  <pic:spPr bwMode="auto">
                    <a:xfrm>
                      <a:off x="0" y="0"/>
                      <a:ext cx="1390650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69A9" w:rsidRDefault="00AF69A9" w:rsidP="00AF69A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AF69A9" w:rsidRDefault="00AF69A9" w:rsidP="00AF69A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Дорошенко Ольга,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ФЕтаУ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2 курс, ЕЕП-206</w:t>
      </w:r>
    </w:p>
    <w:p w:rsidR="00AF69A9" w:rsidRPr="00E44974" w:rsidRDefault="00AF69A9" w:rsidP="00AF69A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oldor</w:t>
      </w:r>
      <w:proofErr w:type="spellEnd"/>
      <w:r w:rsidRPr="00E4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-95@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E4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AF69A9" w:rsidRPr="00E44974" w:rsidRDefault="00AF69A9" w:rsidP="000A088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AF69A9" w:rsidRPr="00E44974" w:rsidRDefault="00AF69A9" w:rsidP="000A088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E44974" w:rsidRPr="00E44974" w:rsidRDefault="00E44974" w:rsidP="00E449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РИЗИКИ У ФРАНЧАЙЗИНГОВІЙ ДІЯЛЬНОСТІ ПІДПРИЄМСТВА ТА ЇХ МІНІМІЗАЦІЯ</w:t>
      </w:r>
    </w:p>
    <w:p w:rsidR="00E44974" w:rsidRPr="00E44974" w:rsidRDefault="00E44974" w:rsidP="00E4497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9D529E" w:rsidRPr="0085103F" w:rsidRDefault="0085103F" w:rsidP="000A088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507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Актуальність.</w:t>
      </w:r>
      <w:r w:rsidR="00FD2FEA" w:rsidRPr="0085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Будь-яка діяльність у сфе</w:t>
      </w:r>
      <w:r w:rsidRPr="0085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 бізнесу пов'язана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багатьма ризиками, що можуть як принести підприємцю шалений прибуток, так і стати причиною банкрутства. Франчайзингові угоди мінімізують деякі види ризики такі як виробничі </w:t>
      </w:r>
      <w:r w:rsidR="000A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фінансові, але також не </w:t>
      </w:r>
      <w:r w:rsidR="000A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гарантують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повної стабільності</w:t>
      </w:r>
      <w:r w:rsidR="000A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ринку. Через це дуже важливо правильно оцінити можливість укладання франчайзингової угоди та її засади, які б дійсно сприяли отриманню вигоди для обох сторін.</w:t>
      </w:r>
    </w:p>
    <w:p w:rsidR="003B1D22" w:rsidRPr="0085103F" w:rsidRDefault="000A0880" w:rsidP="003B1D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507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Постановка проблеми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Метою цієї статті є оцінка ризиків у франчайзинговій діяльності підприємств</w:t>
      </w:r>
      <w:r w:rsidR="003B1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їх особливостей в межах України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B1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Виявлення шляхів мінімізації таких ризиків.</w:t>
      </w:r>
    </w:p>
    <w:p w:rsidR="00FD2FEA" w:rsidRPr="0085103F" w:rsidRDefault="003B1D22" w:rsidP="00FD2F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507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Результати дослідження.</w:t>
      </w:r>
      <w:r w:rsidR="00FD2FEA" w:rsidRPr="0085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 укладанні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франчайзингової угоди</w:t>
      </w:r>
      <w:r w:rsidR="00FD2FEA" w:rsidRPr="0085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обидві сторони беруть на себе певні </w:t>
      </w:r>
      <w:proofErr w:type="spellStart"/>
      <w:r w:rsidR="00FD2FEA" w:rsidRPr="0085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забов’язання</w:t>
      </w:r>
      <w:proofErr w:type="spellEnd"/>
      <w:r w:rsidR="00FD2FEA" w:rsidRPr="0085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що мають на увазі виникнення певного роду ризиків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разі їх невиконання або неправильного їх тлумачення</w:t>
      </w:r>
      <w:r w:rsidR="00FD2FEA" w:rsidRPr="0085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D2FEA" w:rsidRPr="0085103F" w:rsidRDefault="00655FA6" w:rsidP="00FD2FEA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5103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Серед ризиків, </w:t>
      </w:r>
      <w:r w:rsidR="00FD2FEA" w:rsidRPr="0085103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що погрожують діяльності </w:t>
      </w:r>
      <w:proofErr w:type="spellStart"/>
      <w:r w:rsidR="00FD2FEA" w:rsidRPr="0085103F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франчайзера</w:t>
      </w:r>
      <w:proofErr w:type="spellEnd"/>
      <w:r w:rsid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можна виділити такі</w:t>
      </w:r>
      <w:r w:rsidRPr="0085103F">
        <w:rPr>
          <w:rFonts w:ascii="Times New Roman" w:eastAsia="TimesNewRomanPSMT" w:hAnsi="Times New Roman" w:cs="Times New Roman"/>
          <w:sz w:val="28"/>
          <w:szCs w:val="28"/>
          <w:lang w:val="uk-UA"/>
        </w:rPr>
        <w:t>:</w:t>
      </w:r>
    </w:p>
    <w:p w:rsidR="00FD2FEA" w:rsidRPr="003B1D22" w:rsidRDefault="003B1D22" w:rsidP="003B1D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н</w:t>
      </w:r>
      <w:proofErr w:type="spellStart"/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>еправомірн</w:t>
      </w:r>
      <w:proofErr w:type="spellEnd"/>
      <w:r w:rsidR="0085103F"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>е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>використання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>інтелектуальної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>власності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франчайзі</w:t>
      </w:r>
      <w:proofErr w:type="spellEnd"/>
      <w:r w:rsid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3B1D22" w:rsidRPr="00F03F28" w:rsidRDefault="003B1D22" w:rsidP="003B1D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>трат</w:t>
      </w:r>
      <w:r w:rsidR="0085103F"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>а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>матеріальних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>цінностей</w:t>
      </w:r>
      <w:proofErr w:type="spellEnd"/>
      <w:r w:rsid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F03F28" w:rsidRPr="003B1D22" w:rsidRDefault="00F03F28" w:rsidP="003B1D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р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изик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неправомірного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перерозподілу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3B1D22" w:rsidRDefault="003B1D22" w:rsidP="003B1D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567" w:hanging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>р</w:t>
      </w:r>
      <w:r w:rsidR="00FD2FEA"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изик </w:t>
      </w:r>
      <w:proofErr w:type="spellStart"/>
      <w:r w:rsidR="00FD2FEA"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>непокриття</w:t>
      </w:r>
      <w:proofErr w:type="spellEnd"/>
      <w:r w:rsidR="00FD2FEA"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збитків</w:t>
      </w:r>
      <w:r w:rsid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3B1D22" w:rsidRPr="003B1D22" w:rsidRDefault="003B1D22" w:rsidP="003B1D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567" w:hanging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>р</w:t>
      </w:r>
      <w:proofErr w:type="spellStart"/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>изик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>неотримання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>прибутку</w:t>
      </w:r>
      <w:proofErr w:type="spellEnd"/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3B1D22" w:rsidRDefault="003B1D22" w:rsidP="003B1D22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ризики можуть мати дещо інший характер:</w:t>
      </w:r>
    </w:p>
    <w:p w:rsidR="00655FA6" w:rsidRPr="00135A62" w:rsidRDefault="00135A62" w:rsidP="00135A6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right="567" w:hanging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в</w:t>
      </w:r>
      <w:r w:rsidR="00FD2FEA" w:rsidRPr="00135A62">
        <w:rPr>
          <w:rFonts w:ascii="Times New Roman" w:eastAsia="TimesNewRomanPSMT" w:hAnsi="Times New Roman" w:cs="Times New Roman"/>
          <w:sz w:val="28"/>
          <w:szCs w:val="28"/>
        </w:rPr>
        <w:t>трат</w:t>
      </w:r>
      <w:r w:rsidR="0085103F" w:rsidRP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>а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FEA" w:rsidRPr="00135A62">
        <w:rPr>
          <w:rFonts w:ascii="Times New Roman" w:eastAsia="TimesNewRomanPSMT" w:hAnsi="Times New Roman" w:cs="Times New Roman"/>
          <w:sz w:val="28"/>
          <w:szCs w:val="28"/>
        </w:rPr>
        <w:t>самостійності</w:t>
      </w:r>
      <w:proofErr w:type="spellEnd"/>
      <w:r w:rsidR="00FD2FEA" w:rsidRPr="00135A62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="00FD2FEA" w:rsidRPr="00135A62">
        <w:rPr>
          <w:rFonts w:ascii="Times New Roman" w:eastAsia="TimesNewRomanPSMT" w:hAnsi="Times New Roman" w:cs="Times New Roman"/>
          <w:sz w:val="28"/>
          <w:szCs w:val="28"/>
        </w:rPr>
        <w:t>прийнятті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FD2FEA" w:rsidRPr="00135A62">
        <w:rPr>
          <w:rFonts w:ascii="Times New Roman" w:eastAsia="TimesNewRomanPSMT" w:hAnsi="Times New Roman" w:cs="Times New Roman"/>
          <w:sz w:val="28"/>
          <w:szCs w:val="28"/>
        </w:rPr>
        <w:t>управлінських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FD2FEA" w:rsidRPr="00135A62">
        <w:rPr>
          <w:rFonts w:ascii="Times New Roman" w:eastAsia="TimesNewRomanPSMT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655FA6" w:rsidRPr="003B1D22" w:rsidRDefault="00135A62" w:rsidP="00135A6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right="567" w:hanging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п</w:t>
      </w:r>
      <w:r w:rsidR="00FD2FEA" w:rsidRP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>орушення територіальних умов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</w:t>
      </w:r>
      <w:r w:rsidR="00FD2FEA" w:rsidRP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наприклад,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коли </w:t>
      </w:r>
      <w:r w:rsidR="00FD2FEA" w:rsidRP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неподалік від закладу </w:t>
      </w:r>
      <w:proofErr w:type="spellStart"/>
      <w:r w:rsidR="00FD2FEA" w:rsidRP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франчайзі</w:t>
      </w:r>
      <w:proofErr w:type="spellEnd"/>
      <w:r w:rsidR="00FD2FEA" w:rsidRP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несподівано відкривається ще одна торгова точка під тією ж торговою маркою, яка належить </w:t>
      </w:r>
      <w:proofErr w:type="spellStart"/>
      <w:r w:rsidR="00FD2FEA" w:rsidRP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франчайзеру</w:t>
      </w:r>
      <w:proofErr w:type="spellEnd"/>
      <w:r w:rsidR="00FD2FEA" w:rsidRP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або іншому </w:t>
      </w:r>
      <w:proofErr w:type="spellStart"/>
      <w:r w:rsidR="00FD2FEA" w:rsidRP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</w:p>
    <w:p w:rsidR="00135A62" w:rsidRDefault="00135A62" w:rsidP="00135A6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right="567" w:hanging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FD2FEA" w:rsidRP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>иникнення непередбачених витрат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655FA6" w:rsidRPr="00135A62" w:rsidRDefault="00135A62" w:rsidP="00135A6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right="567" w:hanging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FD2FEA" w:rsidRP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>трат</w:t>
      </w:r>
      <w:r w:rsidR="00655FA6" w:rsidRP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>а</w:t>
      </w:r>
      <w:r w:rsidR="00FD2FEA" w:rsidRPr="00135A6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права вибору постачальників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655FA6" w:rsidRPr="003B1D22" w:rsidRDefault="00135A62" w:rsidP="00135A6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right="567" w:hanging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FD2FEA"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>трат</w:t>
      </w:r>
      <w:r w:rsidR="00655FA6"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>а</w:t>
      </w:r>
      <w:r w:rsidR="00FD2FEA"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самостійності у ціноутворенні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FD2FEA" w:rsidRPr="003B1D22" w:rsidRDefault="00135A62" w:rsidP="00135A6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right="567" w:hanging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н</w:t>
      </w:r>
      <w:r w:rsidR="00FD2FEA"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>езаконн</w:t>
      </w:r>
      <w:r w:rsidR="0085103F"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>е</w:t>
      </w:r>
      <w:r w:rsidR="00FD2FEA"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використання </w:t>
      </w:r>
      <w:proofErr w:type="spellStart"/>
      <w:r w:rsidR="00FD2FEA" w:rsidRPr="003B1D22">
        <w:rPr>
          <w:rFonts w:ascii="Times New Roman" w:eastAsia="TimesNewRomanPSMT" w:hAnsi="Times New Roman" w:cs="Times New Roman"/>
          <w:sz w:val="28"/>
          <w:szCs w:val="28"/>
          <w:lang w:val="uk-UA"/>
        </w:rPr>
        <w:t>субфранчайзингу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FD2FEA" w:rsidRPr="003B1D22" w:rsidRDefault="00135A62" w:rsidP="00135A6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right="567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р</w:t>
      </w:r>
      <w:proofErr w:type="spellStart"/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>изик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>несподіваного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>розірвання</w:t>
      </w:r>
      <w:proofErr w:type="spellEnd"/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 xml:space="preserve"> угоди</w:t>
      </w:r>
      <w:r w:rsidR="00344368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[</w:t>
      </w:r>
      <w:r w:rsidR="00E44974">
        <w:rPr>
          <w:rFonts w:ascii="Times New Roman" w:eastAsia="TimesNewRomanPSMT" w:hAnsi="Times New Roman" w:cs="Times New Roman"/>
          <w:sz w:val="28"/>
          <w:szCs w:val="28"/>
          <w:lang w:val="uk-UA"/>
        </w:rPr>
        <w:t>3</w:t>
      </w:r>
      <w:r w:rsidR="00344368">
        <w:rPr>
          <w:rFonts w:ascii="Times New Roman" w:eastAsia="TimesNewRomanPSMT" w:hAnsi="Times New Roman" w:cs="Times New Roman"/>
          <w:sz w:val="28"/>
          <w:szCs w:val="28"/>
          <w:lang w:val="en-US"/>
        </w:rPr>
        <w:t>]</w:t>
      </w:r>
      <w:r w:rsidR="00FD2FEA" w:rsidRPr="003B1D2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135A62" w:rsidRPr="00180451" w:rsidRDefault="00135A62" w:rsidP="0018045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135A62">
        <w:rPr>
          <w:rFonts w:ascii="Times New Roman" w:eastAsia="TimesNewRomanPSMT" w:hAnsi="Times New Roman" w:cs="Times New Roman"/>
          <w:sz w:val="28"/>
          <w:szCs w:val="28"/>
        </w:rPr>
        <w:t>Д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ля того, аби уникнути </w:t>
      </w:r>
      <w:r w:rsidR="00F03F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ризиків з боку </w:t>
      </w:r>
      <w:proofErr w:type="spellStart"/>
      <w:r w:rsidR="00F03F28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франчайзера</w:t>
      </w:r>
      <w:proofErr w:type="spellEnd"/>
      <w:r w:rsidR="00F03F28">
        <w:rPr>
          <w:rFonts w:ascii="Times New Roman" w:eastAsia="TimesNewRomanPSMT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науковці пропонують певні заходи. Наприклад, н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адане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франчайзі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програмне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забезпечення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слід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захи</w:t>
      </w:r>
      <w:r w:rsidR="00F03F28">
        <w:rPr>
          <w:rFonts w:ascii="Times New Roman" w:eastAsia="TimesNewRomanPSMT" w:hAnsi="Times New Roman" w:cs="Times New Roman"/>
          <w:sz w:val="28"/>
          <w:szCs w:val="28"/>
          <w:lang w:val="uk-UA"/>
        </w:rPr>
        <w:t>щати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від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несанкціонованого доступу</w:t>
      </w:r>
      <w:r w:rsidR="00764A39">
        <w:rPr>
          <w:rFonts w:ascii="Times New Roman" w:eastAsia="TimesNewRomanPSMT" w:hAnsi="Times New Roman" w:cs="Times New Roman"/>
          <w:sz w:val="28"/>
          <w:szCs w:val="28"/>
          <w:lang w:val="uk-UA"/>
        </w:rPr>
        <w:t>, не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варто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розкривати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користувачеві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повну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стратегію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розвитку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бізнесу й конкретні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маркетингові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або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рекламні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плани.</w:t>
      </w:r>
    </w:p>
    <w:p w:rsidR="00F03F28" w:rsidRPr="00180451" w:rsidRDefault="00F03F28" w:rsidP="0018045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П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ерш ніж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укладати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договір, слід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ретельно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перевірити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репутацію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майбутнього партнера і встановити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наявність у нього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ліквідних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активів. Якщо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франчайзі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володіє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нерухомістю, варто максимально ускладнити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її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несанкціонований продаж.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Також </w:t>
      </w:r>
      <w:r w:rsidRPr="00F03F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доцільно при укладанні договору передбачити "страховий внесок", адекватний вартості переданого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франчайзі</w:t>
      </w:r>
      <w:proofErr w:type="spellEnd"/>
      <w:r w:rsidRPr="00F03F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майна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, що повертається, якщо останній виконав усі умови договору</w:t>
      </w:r>
      <w:r w:rsidR="00344368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[</w:t>
      </w:r>
      <w:r w:rsidR="00E44974">
        <w:rPr>
          <w:rFonts w:ascii="Times New Roman" w:eastAsia="TimesNewRomanPSMT" w:hAnsi="Times New Roman" w:cs="Times New Roman"/>
          <w:sz w:val="28"/>
          <w:szCs w:val="28"/>
          <w:lang w:val="uk-UA"/>
        </w:rPr>
        <w:t>2</w:t>
      </w:r>
      <w:r w:rsidR="00344368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]</w:t>
      </w:r>
      <w:r w:rsidRPr="00F03F2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</w:p>
    <w:p w:rsidR="00135A62" w:rsidRPr="00180451" w:rsidRDefault="00F03F28" w:rsidP="0018045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Задля уникнення ситуації, коли за неякісно надані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послуги відповідальність накладається на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франчайзера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, н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еобхідн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о проводити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постійний та ретельний контроль за продукцією, що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виробляється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або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реалізується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франчайзі</w:t>
      </w:r>
      <w:proofErr w:type="spellEnd"/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, якістю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послуг, що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35A62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надаються. </w:t>
      </w:r>
    </w:p>
    <w:p w:rsidR="00135A62" w:rsidRPr="00135A62" w:rsidRDefault="00135A62" w:rsidP="0018045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Час та практика довели, що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слід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проводити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періодичний аудит ведення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господарської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діяльності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франчайзі</w:t>
      </w:r>
      <w:proofErr w:type="spellEnd"/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та допомагати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йому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консультуванням</w:t>
      </w:r>
      <w:r w:rsidR="00E5073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щоб мінімізувати ризик неотримання прибутку через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незадовільний стан справ </w:t>
      </w:r>
      <w:r w:rsidR="00E5073E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франчайзингового підприємства.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E5073E">
        <w:rPr>
          <w:rFonts w:ascii="Times New Roman" w:eastAsia="TimesNewRomanPSMT" w:hAnsi="Times New Roman" w:cs="Times New Roman"/>
          <w:sz w:val="28"/>
          <w:szCs w:val="28"/>
          <w:lang w:val="uk-UA"/>
        </w:rPr>
        <w:t>Також п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ропонується у договорі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передбачити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обов'язковий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моніторинг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співробітниками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франчайзера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найнятого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франчайзі</w:t>
      </w:r>
      <w:proofErr w:type="spellEnd"/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персоналу</w:t>
      </w:r>
      <w:r w:rsidR="00344368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[</w:t>
      </w:r>
      <w:r w:rsidR="00E44974">
        <w:rPr>
          <w:rFonts w:ascii="Times New Roman" w:eastAsia="TimesNewRomanPSMT" w:hAnsi="Times New Roman" w:cs="Times New Roman"/>
          <w:sz w:val="28"/>
          <w:szCs w:val="28"/>
          <w:lang w:val="uk-UA"/>
        </w:rPr>
        <w:t>6</w:t>
      </w:r>
      <w:r w:rsidR="00344368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]</w:t>
      </w:r>
      <w:r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</w:p>
    <w:p w:rsidR="0005661A" w:rsidRPr="00180451" w:rsidRDefault="007612BD" w:rsidP="0018045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Для того аби уникнути ризиків </w:t>
      </w:r>
      <w:r w:rsidR="00BF23D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, б</w:t>
      </w:r>
      <w:r w:rsidR="0005661A" w:rsidRPr="007612B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ажано максимально розширити можливість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останнього</w:t>
      </w:r>
      <w:r w:rsidR="0005661A" w:rsidRPr="007612B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самостійно приймати деякі рішення</w:t>
      </w:r>
      <w:r w:rsidR="00BF23DC">
        <w:rPr>
          <w:rFonts w:ascii="Times New Roman" w:eastAsia="TimesNewRomanPSMT" w:hAnsi="Times New Roman" w:cs="Times New Roman"/>
          <w:sz w:val="28"/>
          <w:szCs w:val="28"/>
          <w:lang w:val="uk-UA"/>
        </w:rPr>
        <w:t>, вирішувати оперативні господарські питання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05661A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без узгодження з </w:t>
      </w:r>
      <w:proofErr w:type="spellStart"/>
      <w:r w:rsidR="0005661A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франчайзером</w:t>
      </w:r>
      <w:proofErr w:type="spellEnd"/>
      <w:r w:rsidR="0005661A" w:rsidRP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7612BD" w:rsidRDefault="007612BD" w:rsidP="00180451">
      <w:pPr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Щодо порушення територіальних прав, то </w:t>
      </w:r>
      <w:r w:rsidR="0005661A" w:rsidRPr="00F96DBB">
        <w:rPr>
          <w:rFonts w:ascii="Times New Roman" w:eastAsia="TimesNewRomanPSMT" w:hAnsi="Times New Roman" w:cs="Times New Roman"/>
          <w:sz w:val="28"/>
          <w:szCs w:val="28"/>
        </w:rPr>
        <w:t xml:space="preserve">у </w:t>
      </w:r>
      <w:proofErr w:type="spellStart"/>
      <w:r w:rsidR="0005661A" w:rsidRPr="00F96DBB">
        <w:rPr>
          <w:rFonts w:ascii="Times New Roman" w:eastAsia="TimesNewRomanPSMT" w:hAnsi="Times New Roman" w:cs="Times New Roman"/>
          <w:sz w:val="28"/>
          <w:szCs w:val="28"/>
        </w:rPr>
        <w:t>договорі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05661A" w:rsidRPr="00F96DBB">
        <w:rPr>
          <w:rFonts w:ascii="Times New Roman" w:eastAsia="TimesNewRomanPSMT" w:hAnsi="Times New Roman" w:cs="Times New Roman"/>
          <w:sz w:val="28"/>
          <w:szCs w:val="28"/>
        </w:rPr>
        <w:t>слід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чітко </w:t>
      </w:r>
      <w:proofErr w:type="spellStart"/>
      <w:r w:rsidR="0005661A" w:rsidRPr="00F96DBB">
        <w:rPr>
          <w:rFonts w:ascii="Times New Roman" w:eastAsia="TimesNewRomanPSMT" w:hAnsi="Times New Roman" w:cs="Times New Roman"/>
          <w:sz w:val="28"/>
          <w:szCs w:val="28"/>
        </w:rPr>
        <w:t>визначити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05661A" w:rsidRPr="00F96DBB">
        <w:rPr>
          <w:rFonts w:ascii="Times New Roman" w:eastAsia="TimesNewRomanPSMT" w:hAnsi="Times New Roman" w:cs="Times New Roman"/>
          <w:sz w:val="28"/>
          <w:szCs w:val="28"/>
        </w:rPr>
        <w:t>територію</w:t>
      </w:r>
      <w:proofErr w:type="spellEnd"/>
      <w:r w:rsidR="0005661A" w:rsidRPr="00F96DBB">
        <w:rPr>
          <w:rFonts w:ascii="Times New Roman" w:eastAsia="TimesNewRomanPSMT" w:hAnsi="Times New Roman" w:cs="Times New Roman"/>
          <w:sz w:val="28"/>
          <w:szCs w:val="28"/>
        </w:rPr>
        <w:t xml:space="preserve">, на </w:t>
      </w:r>
      <w:proofErr w:type="spellStart"/>
      <w:r w:rsidR="0005661A" w:rsidRPr="00F96DBB">
        <w:rPr>
          <w:rFonts w:ascii="Times New Roman" w:eastAsia="TimesNewRomanPSMT" w:hAnsi="Times New Roman" w:cs="Times New Roman"/>
          <w:sz w:val="28"/>
          <w:szCs w:val="28"/>
        </w:rPr>
        <w:t>якій</w:t>
      </w:r>
      <w:proofErr w:type="spellEnd"/>
      <w:r w:rsidR="0005661A">
        <w:rPr>
          <w:rFonts w:ascii="Times New Roman" w:eastAsia="TimesNewRomanPSMT" w:hAnsi="Times New Roman" w:cs="Times New Roman"/>
          <w:sz w:val="28"/>
          <w:szCs w:val="28"/>
        </w:rPr>
        <w:t xml:space="preserve"> не </w:t>
      </w:r>
      <w:proofErr w:type="spellStart"/>
      <w:r w:rsidR="0005661A">
        <w:rPr>
          <w:rFonts w:ascii="Times New Roman" w:eastAsia="TimesNewRomanPSMT" w:hAnsi="Times New Roman" w:cs="Times New Roman"/>
          <w:sz w:val="28"/>
          <w:szCs w:val="28"/>
        </w:rPr>
        <w:t>можуть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05661A">
        <w:rPr>
          <w:rFonts w:ascii="Times New Roman" w:eastAsia="TimesNewRomanPSMT" w:hAnsi="Times New Roman" w:cs="Times New Roman"/>
          <w:sz w:val="28"/>
          <w:szCs w:val="28"/>
        </w:rPr>
        <w:t>відкриватися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інші </w:t>
      </w:r>
      <w:proofErr w:type="spellStart"/>
      <w:r w:rsidR="0005661A">
        <w:rPr>
          <w:rFonts w:ascii="Times New Roman" w:eastAsia="TimesNewRomanPSMT" w:hAnsi="Times New Roman" w:cs="Times New Roman"/>
          <w:sz w:val="28"/>
          <w:szCs w:val="28"/>
        </w:rPr>
        <w:t>торгові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5661A" w:rsidRPr="00F96DBB">
        <w:rPr>
          <w:rFonts w:ascii="Times New Roman" w:eastAsia="TimesNewRomanPSMT" w:hAnsi="Times New Roman" w:cs="Times New Roman"/>
          <w:sz w:val="28"/>
          <w:szCs w:val="28"/>
        </w:rPr>
        <w:t xml:space="preserve">точки, </w:t>
      </w:r>
      <w:proofErr w:type="spellStart"/>
      <w:r w:rsidR="0005661A" w:rsidRPr="00F96DBB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05661A" w:rsidRPr="00F96DBB">
        <w:rPr>
          <w:rFonts w:ascii="Times New Roman" w:eastAsia="TimesNewRomanPSMT" w:hAnsi="Times New Roman" w:cs="Times New Roman"/>
          <w:sz w:val="28"/>
          <w:szCs w:val="28"/>
        </w:rPr>
        <w:t>використовують</w:t>
      </w:r>
      <w:proofErr w:type="spellEnd"/>
      <w:r w:rsidR="0005661A" w:rsidRPr="00F96DBB">
        <w:rPr>
          <w:rFonts w:ascii="Times New Roman" w:eastAsia="TimesNewRomanPSMT" w:hAnsi="Times New Roman" w:cs="Times New Roman"/>
          <w:sz w:val="28"/>
          <w:szCs w:val="28"/>
        </w:rPr>
        <w:t xml:space="preserve"> той </w:t>
      </w:r>
      <w:proofErr w:type="spellStart"/>
      <w:r w:rsidR="0005661A" w:rsidRPr="00F96DBB">
        <w:rPr>
          <w:rFonts w:ascii="Times New Roman" w:eastAsia="TimesNewRomanPSMT" w:hAnsi="Times New Roman" w:cs="Times New Roman"/>
          <w:sz w:val="28"/>
          <w:szCs w:val="28"/>
        </w:rPr>
        <w:t>самий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05661A" w:rsidRPr="00F96DBB">
        <w:rPr>
          <w:rFonts w:ascii="Times New Roman" w:eastAsia="TimesNewRomanPSMT" w:hAnsi="Times New Roman" w:cs="Times New Roman"/>
          <w:sz w:val="28"/>
          <w:szCs w:val="28"/>
        </w:rPr>
        <w:t>торговий</w:t>
      </w:r>
      <w:proofErr w:type="spellEnd"/>
      <w:r w:rsidR="0005661A" w:rsidRPr="00F96DBB">
        <w:rPr>
          <w:rFonts w:ascii="Times New Roman" w:eastAsia="TimesNewRomanPSMT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, аби мінімізувати ризик втрати доход</w:t>
      </w:r>
      <w:r w:rsidR="00BF23DC">
        <w:rPr>
          <w:rFonts w:ascii="Times New Roman" w:eastAsia="TimesNewRomanPSMT" w:hAnsi="Times New Roman" w:cs="Times New Roman"/>
          <w:sz w:val="28"/>
          <w:szCs w:val="28"/>
          <w:lang w:val="uk-UA"/>
        </w:rPr>
        <w:t>ів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через конкуренцію</w:t>
      </w:r>
      <w:r w:rsidR="00344368" w:rsidRPr="00F96DBB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E44974">
        <w:rPr>
          <w:rFonts w:ascii="Times New Roman" w:eastAsia="TimesNewRomanPSMT" w:hAnsi="Times New Roman" w:cs="Times New Roman"/>
          <w:sz w:val="28"/>
          <w:szCs w:val="28"/>
          <w:lang w:val="uk-UA"/>
        </w:rPr>
        <w:t>4</w:t>
      </w:r>
      <w:r w:rsidR="00344368">
        <w:rPr>
          <w:rFonts w:ascii="Times New Roman" w:eastAsia="TimesNewRomanPSMT" w:hAnsi="Times New Roman" w:cs="Times New Roman"/>
          <w:sz w:val="28"/>
          <w:szCs w:val="28"/>
        </w:rPr>
        <w:t>]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05661A" w:rsidRPr="007612BD" w:rsidRDefault="00BF23DC" w:rsidP="00180451">
      <w:pPr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Щоб мінімізувати ризик виникнення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непередбачених</w:t>
      </w:r>
      <w:r w:rsidRPr="00BF23D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платежів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</w:t>
      </w:r>
      <w:r w:rsidR="007612BD">
        <w:rPr>
          <w:rFonts w:ascii="Times New Roman" w:eastAsia="TimesNewRomanPSMT" w:hAnsi="Times New Roman" w:cs="Times New Roman"/>
          <w:sz w:val="28"/>
          <w:szCs w:val="28"/>
          <w:lang w:val="uk-UA"/>
        </w:rPr>
        <w:t>лід</w:t>
      </w:r>
      <w:r w:rsidR="0005661A" w:rsidRPr="00BF23D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чітко і зрозуміло для обох сторін визначити порядок формування й перерахування всіх платежів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, , або вказати</w:t>
      </w:r>
      <w:r w:rsidR="001804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їх максимальний розмір</w:t>
      </w:r>
      <w:r w:rsidR="0005661A" w:rsidRPr="00BF23DC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5D2F3C" w:rsidRDefault="007612BD" w:rsidP="00180451">
      <w:pPr>
        <w:tabs>
          <w:tab w:val="left" w:pos="9214"/>
          <w:tab w:val="left" w:pos="9355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Треба</w:t>
      </w:r>
      <w:r w:rsidR="0005661A" w:rsidRPr="00BF23D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визначити можливість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франчайзі</w:t>
      </w:r>
      <w:proofErr w:type="spellEnd"/>
      <w:r w:rsidR="0005661A" w:rsidRPr="00BF23D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проводити закупівлі товарів у різних постачальників, за умови, що пропонована продукція буде перевірена на відповідність вимогам </w:t>
      </w:r>
      <w:proofErr w:type="spellStart"/>
      <w:r w:rsidR="0005661A" w:rsidRPr="00BF23DC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франчайзера</w:t>
      </w:r>
      <w:proofErr w:type="spellEnd"/>
      <w:r w:rsidR="0005661A" w:rsidRPr="00BF23D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</w:p>
    <w:p w:rsidR="0005661A" w:rsidRPr="005D2F3C" w:rsidRDefault="005D2F3C" w:rsidP="0018045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В Україні б</w:t>
      </w:r>
      <w:r w:rsidR="0005661A" w:rsidRPr="005D2F3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удь-які закріплені в договорі цінові рамки продукції, що продається, або послуг, що надаються, немають юридичних підстав, оскільки в ст. 1122 Цивільного кодексу [1] зазначено, що умови договору концесії, за якою </w:t>
      </w:r>
      <w:proofErr w:type="spellStart"/>
      <w:r w:rsidR="0005661A" w:rsidRPr="005D2F3C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франчайзер</w:t>
      </w:r>
      <w:proofErr w:type="spellEnd"/>
      <w:r w:rsidR="0005661A" w:rsidRPr="005D2F3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має право визначати ціну товару, незаконні. </w:t>
      </w:r>
      <w:r w:rsidR="0005661A" w:rsidRPr="00F96DBB">
        <w:rPr>
          <w:rFonts w:ascii="Times New Roman" w:eastAsia="TimesNewRomanPSMT" w:hAnsi="Times New Roman" w:cs="Times New Roman"/>
          <w:sz w:val="28"/>
          <w:szCs w:val="28"/>
        </w:rPr>
        <w:t>О</w:t>
      </w:r>
      <w:proofErr w:type="spellStart"/>
      <w:r w:rsidR="0005661A" w:rsidRPr="005D2F3C">
        <w:rPr>
          <w:rFonts w:ascii="Times New Roman" w:eastAsia="TimesNewRomanPSMT" w:hAnsi="Times New Roman" w:cs="Times New Roman"/>
          <w:sz w:val="28"/>
          <w:szCs w:val="28"/>
          <w:lang w:val="uk-UA"/>
        </w:rPr>
        <w:t>тже</w:t>
      </w:r>
      <w:proofErr w:type="spellEnd"/>
      <w:r w:rsidR="0005661A" w:rsidRPr="005D2F3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вимоги </w:t>
      </w:r>
      <w:proofErr w:type="spellStart"/>
      <w:r w:rsidR="0005661A" w:rsidRPr="005D2F3C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франчайзерафранчайзі</w:t>
      </w:r>
      <w:proofErr w:type="spellEnd"/>
      <w:r w:rsidR="0005661A" w:rsidRPr="005D2F3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виконувати не зобов'язаний, хоча </w:t>
      </w:r>
      <w:proofErr w:type="spellStart"/>
      <w:r w:rsidR="0005661A" w:rsidRPr="005D2F3C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франчайзер</w:t>
      </w:r>
      <w:proofErr w:type="spellEnd"/>
      <w:r w:rsidR="0005661A" w:rsidRPr="005D2F3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може надавати рекомендації щодо ціноутворення.</w:t>
      </w:r>
    </w:p>
    <w:p w:rsidR="0005661A" w:rsidRPr="00EC6E8B" w:rsidRDefault="00BF23DC" w:rsidP="0005661A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На останок д</w:t>
      </w:r>
      <w:r w:rsidR="005D2F3C">
        <w:rPr>
          <w:rFonts w:ascii="Times New Roman" w:eastAsia="TimesNewRomanPSMT" w:hAnsi="Times New Roman" w:cs="Times New Roman"/>
          <w:sz w:val="28"/>
          <w:szCs w:val="28"/>
          <w:lang w:val="uk-UA"/>
        </w:rPr>
        <w:t>уже важливо</w:t>
      </w:r>
      <w:r w:rsidR="0005661A" w:rsidRPr="005D2F3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ретельно визначити умови розірвання,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договору</w:t>
      </w:r>
      <w:r w:rsidR="005D2F3C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BF23DC" w:rsidRDefault="00BF23DC" w:rsidP="0018045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073543">
        <w:rPr>
          <w:rFonts w:ascii="Times New Roman" w:eastAsia="TimesNewRomanPSMT" w:hAnsi="Times New Roman" w:cs="Times New Roman"/>
          <w:sz w:val="28"/>
          <w:szCs w:val="28"/>
          <w:lang w:val="uk-UA"/>
        </w:rPr>
        <w:t>В Україні франчайзинг є високоприбутковим рентабельним бізнесом, який створює нові робочі місця. Тому є економічно вигідним для держави.</w:t>
      </w:r>
    </w:p>
    <w:p w:rsidR="00601C75" w:rsidRPr="00601C75" w:rsidRDefault="00BF23DC" w:rsidP="00180451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На жаль є дуже багато факторів в нашому законодавстві та стані економіки, які збільшують ризики </w:t>
      </w:r>
      <w:r w:rsid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франчайзингово</w:t>
      </w:r>
      <w:r w:rsid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>го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підприє</w:t>
      </w:r>
      <w:r w:rsid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>мництва: н</w:t>
      </w:r>
      <w:r w:rsidR="00601C75" w:rsidRP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еобізнаність українських підприємців з основними принципами ведення бізнесу на умовах франчайзингу </w:t>
      </w:r>
      <w:r w:rsid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>(в</w:t>
      </w:r>
      <w:r w:rsidR="00601C75" w:rsidRP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>елика кількість власників компаній просто не розуміють різницю між філіальною та франчайзинговими мережами</w:t>
      </w:r>
      <w:r w:rsid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); </w:t>
      </w:r>
      <w:r w:rsidR="00601C75" w:rsidRPr="0060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відсутність </w:t>
      </w:r>
      <w:r w:rsidR="00601C75" w:rsidRPr="0060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відповідної законодавчої бази, у тому числі по оподатковуванню такої форми ведення бізнесу </w:t>
      </w:r>
      <w:r w:rsidR="00601C75" w:rsidRP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>[</w:t>
      </w:r>
      <w:r w:rsidR="00E44974">
        <w:rPr>
          <w:rFonts w:ascii="Times New Roman" w:eastAsia="TimesNewRomanPSMT" w:hAnsi="Times New Roman" w:cs="Times New Roman"/>
          <w:sz w:val="28"/>
          <w:szCs w:val="28"/>
          <w:lang w:val="uk-UA"/>
        </w:rPr>
        <w:t>7</w:t>
      </w:r>
      <w:r w:rsidR="00601C75" w:rsidRP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>]</w:t>
      </w:r>
      <w:r w:rsid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>; в</w:t>
      </w:r>
      <w:r w:rsidR="00601C75" w:rsidRP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>ідсутність практики апробації бізнесу[5]</w:t>
      </w:r>
      <w:r w:rsid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>; з</w:t>
      </w:r>
      <w:r w:rsidR="00601C75" w:rsidRP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начна вартість </w:t>
      </w:r>
      <w:proofErr w:type="spellStart"/>
      <w:r w:rsidR="00601C75" w:rsidRP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франшизи</w:t>
      </w:r>
      <w:proofErr w:type="spellEnd"/>
      <w:r w:rsidR="00601C75" w:rsidRP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>, порівняно з купівельною спроможністю покупців</w:t>
      </w:r>
      <w:r w:rsid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>, с</w:t>
      </w:r>
      <w:r w:rsidR="00601C75" w:rsidRP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>кладні бар’єри</w:t>
      </w:r>
      <w:r w:rsid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організації та ведення бізнесу; н</w:t>
      </w:r>
      <w:r w:rsidR="00601C75" w:rsidRP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естача фінансових ресурсів у підприємців – потенційних </w:t>
      </w:r>
      <w:proofErr w:type="spellStart"/>
      <w:r w:rsidR="00601C75" w:rsidRP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>франчайзі</w:t>
      </w:r>
      <w:proofErr w:type="spellEnd"/>
      <w:r w:rsidR="00601C7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та інші.</w:t>
      </w:r>
    </w:p>
    <w:p w:rsidR="00764A39" w:rsidRDefault="00764A39" w:rsidP="00764A39">
      <w:pPr>
        <w:widowControl w:val="0"/>
        <w:tabs>
          <w:tab w:val="left" w:pos="910"/>
          <w:tab w:val="left" w:pos="993"/>
        </w:tabs>
        <w:spacing w:after="0" w:line="360" w:lineRule="auto"/>
        <w:ind w:right="-2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4A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Висновки. </w:t>
      </w:r>
      <w:r w:rsidRPr="008761D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Проаналізувавши перелік ризиків, можна сказати, що цей список не є вичерпним і поновлюється з кожною новою укладеною франчайзинговою угодою.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Запропоновані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заходи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акцентують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увагу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деяких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важливих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аспектах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франчайзингових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угод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франчайзингової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діяльності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цілому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. Але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уваги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ретельного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контролю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потребують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абсолютно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всі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пункти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умови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франчайзингового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договору та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дії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заходи,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здійснювані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як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франчайзерами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, так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франчайзі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Поки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не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будуть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вирішенні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проблеми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здійснення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франчайзингової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діяльності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Україні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мають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нормативно-правовий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економічний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характер,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українські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франчайзери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франчайзі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будуть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потребувати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висвітлення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притаманних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франчайзингу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ризиків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визначення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методів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протидії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Ця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проблема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має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вирішуватися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своїм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власним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шляхом, тому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запозичення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інших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країн</w:t>
      </w:r>
      <w:proofErr w:type="spellEnd"/>
      <w:r w:rsidRPr="00F96DBB">
        <w:rPr>
          <w:rFonts w:ascii="Times New Roman" w:eastAsia="TimesNewRomanPSMT" w:hAnsi="Times New Roman" w:cs="Times New Roman"/>
          <w:sz w:val="28"/>
          <w:szCs w:val="28"/>
        </w:rPr>
        <w:t xml:space="preserve"> не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дасть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бажаних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результатів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96DBB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умовах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української</w:t>
      </w:r>
      <w:proofErr w:type="spellEnd"/>
      <w:r w:rsidR="001804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6DBB">
        <w:rPr>
          <w:rFonts w:ascii="Times New Roman" w:eastAsia="TimesNewRomanPSMT" w:hAnsi="Times New Roman" w:cs="Times New Roman"/>
          <w:sz w:val="28"/>
          <w:szCs w:val="28"/>
        </w:rPr>
        <w:t>еконо</w:t>
      </w:r>
      <w:r>
        <w:rPr>
          <w:rFonts w:ascii="Times New Roman" w:eastAsia="TimesNewRomanPSMT" w:hAnsi="Times New Roman" w:cs="Times New Roman"/>
          <w:sz w:val="28"/>
          <w:szCs w:val="28"/>
        </w:rPr>
        <w:t>міки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та правового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5103F" w:rsidRDefault="00E44974" w:rsidP="00E449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44974" w:rsidRPr="00180451" w:rsidRDefault="00E44974" w:rsidP="00655E6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proofErr w:type="spellStart"/>
      <w:r w:rsidRPr="00180451">
        <w:rPr>
          <w:rFonts w:ascii="Times New Roman" w:eastAsia="TimesNewRomanPSMT" w:hAnsi="Times New Roman" w:cs="Times New Roman"/>
          <w:i/>
          <w:sz w:val="28"/>
          <w:szCs w:val="28"/>
        </w:rPr>
        <w:t>Цивільний</w:t>
      </w:r>
      <w:proofErr w:type="spellEnd"/>
      <w:r w:rsidRPr="00180451">
        <w:rPr>
          <w:rFonts w:ascii="Times New Roman" w:eastAsia="TimesNewRomanPSMT" w:hAnsi="Times New Roman" w:cs="Times New Roman"/>
          <w:i/>
          <w:sz w:val="28"/>
          <w:szCs w:val="28"/>
        </w:rPr>
        <w:t xml:space="preserve"> кодекс </w:t>
      </w:r>
      <w:proofErr w:type="spellStart"/>
      <w:r w:rsidRPr="00180451">
        <w:rPr>
          <w:rFonts w:ascii="Times New Roman" w:eastAsia="TimesNewRomanPSMT" w:hAnsi="Times New Roman" w:cs="Times New Roman"/>
          <w:i/>
          <w:sz w:val="28"/>
          <w:szCs w:val="28"/>
        </w:rPr>
        <w:t>України</w:t>
      </w:r>
      <w:proofErr w:type="spellEnd"/>
      <w:r w:rsidRPr="00180451">
        <w:rPr>
          <w:rFonts w:ascii="Times New Roman" w:eastAsia="TimesNewRomanPSMT" w:hAnsi="Times New Roman" w:cs="Times New Roman"/>
          <w:i/>
          <w:sz w:val="28"/>
          <w:szCs w:val="28"/>
        </w:rPr>
        <w:t xml:space="preserve"> / </w:t>
      </w:r>
      <w:proofErr w:type="spellStart"/>
      <w:r w:rsidRPr="00180451">
        <w:rPr>
          <w:rFonts w:ascii="Times New Roman" w:eastAsia="TimesNewRomanPSMT" w:hAnsi="Times New Roman" w:cs="Times New Roman"/>
          <w:i/>
          <w:sz w:val="28"/>
          <w:szCs w:val="28"/>
        </w:rPr>
        <w:t>Верховна</w:t>
      </w:r>
      <w:proofErr w:type="spellEnd"/>
      <w:r w:rsidRPr="00180451">
        <w:rPr>
          <w:rFonts w:ascii="Times New Roman" w:eastAsia="TimesNewRomanPSMT" w:hAnsi="Times New Roman" w:cs="Times New Roman"/>
          <w:i/>
          <w:sz w:val="28"/>
          <w:szCs w:val="28"/>
        </w:rPr>
        <w:t xml:space="preserve"> Рада </w:t>
      </w:r>
      <w:proofErr w:type="spellStart"/>
      <w:r w:rsidRPr="00180451">
        <w:rPr>
          <w:rFonts w:ascii="Times New Roman" w:eastAsia="TimesNewRomanPSMT" w:hAnsi="Times New Roman" w:cs="Times New Roman"/>
          <w:i/>
          <w:sz w:val="28"/>
          <w:szCs w:val="28"/>
        </w:rPr>
        <w:t>України</w:t>
      </w:r>
      <w:proofErr w:type="spellEnd"/>
      <w:r w:rsidRPr="00180451">
        <w:rPr>
          <w:rFonts w:ascii="Times New Roman" w:eastAsia="TimesNewRomanPSMT" w:hAnsi="Times New Roman" w:cs="Times New Roman"/>
          <w:i/>
          <w:sz w:val="28"/>
          <w:szCs w:val="28"/>
        </w:rPr>
        <w:t>. – К. : Ин юре, 2011.</w:t>
      </w:r>
    </w:p>
    <w:p w:rsidR="00E44974" w:rsidRPr="00180451" w:rsidRDefault="00E44974" w:rsidP="00655E6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Корольчук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</w:rPr>
        <w:t xml:space="preserve"> О.П.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Франчайзинг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теорія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методологія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</w:rPr>
        <w:t xml:space="preserve">, практика):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Навчальний</w:t>
      </w:r>
      <w:proofErr w:type="spellEnd"/>
      <w:r w:rsidR="00655E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посібник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</w:rPr>
        <w:t xml:space="preserve">. –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К.:Київ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</w:rPr>
        <w:t xml:space="preserve">. Нац.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торг.-екон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</w:rPr>
        <w:t>. у-н, 2006. – 207с.</w:t>
      </w:r>
    </w:p>
    <w:p w:rsidR="00E44974" w:rsidRPr="00180451" w:rsidRDefault="00E44974" w:rsidP="00655E6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Мюррей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</w:rPr>
        <w:t xml:space="preserve"> Я. Франчайзинг / Пер. с англ. к.э.н. К.Любимова. –СПб.: Питер, 2004. –[с. 144] </w:t>
      </w:r>
    </w:p>
    <w:p w:rsidR="00E44974" w:rsidRPr="00180451" w:rsidRDefault="00E44974" w:rsidP="00655E6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</w:pPr>
      <w:r w:rsidRPr="0018045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Rubin P. The Theory of the Firm and the Structure of Franchise Contract / P. Rubin // Journal of Law and Economics. – 1978. – [</w:t>
      </w:r>
      <w:r w:rsidRPr="00180451">
        <w:rPr>
          <w:rFonts w:ascii="Times New Roman" w:eastAsia="TimesNewRomanPSMT" w:hAnsi="Times New Roman" w:cs="Times New Roman"/>
          <w:i/>
          <w:sz w:val="28"/>
          <w:szCs w:val="28"/>
        </w:rPr>
        <w:t>с</w:t>
      </w:r>
      <w:r w:rsidRPr="00180451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. 223 – 233].</w:t>
      </w:r>
    </w:p>
    <w:p w:rsidR="00E44974" w:rsidRPr="00180451" w:rsidRDefault="00E44974" w:rsidP="00655E6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ГригоренкоТ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180451">
        <w:rPr>
          <w:rFonts w:ascii="Times New Roman" w:hAnsi="Times New Roman" w:cs="Times New Roman"/>
          <w:i/>
          <w:sz w:val="28"/>
          <w:szCs w:val="28"/>
        </w:rPr>
        <w:t>М</w:t>
      </w:r>
      <w:r w:rsidR="0018045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Теоретичні</w:t>
      </w:r>
      <w:proofErr w:type="spellEnd"/>
      <w:r w:rsidR="00655E6F" w:rsidRPr="00655E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80451">
        <w:rPr>
          <w:rFonts w:ascii="Times New Roman" w:hAnsi="Times New Roman" w:cs="Times New Roman"/>
          <w:i/>
          <w:sz w:val="28"/>
          <w:szCs w:val="28"/>
        </w:rPr>
        <w:t>та</w:t>
      </w:r>
      <w:r w:rsidR="00655E6F" w:rsidRPr="00655E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практичні</w:t>
      </w:r>
      <w:proofErr w:type="spellEnd"/>
      <w:r w:rsidR="00655E6F" w:rsidRPr="00655E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аспекти</w:t>
      </w:r>
      <w:proofErr w:type="spellEnd"/>
      <w:r w:rsidR="00655E6F" w:rsidRPr="00655E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франчайзингу</w:t>
      </w:r>
      <w:proofErr w:type="spellEnd"/>
      <w:r w:rsidR="00655E6F" w:rsidRPr="00655E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80451">
        <w:rPr>
          <w:rFonts w:ascii="Times New Roman" w:hAnsi="Times New Roman" w:cs="Times New Roman"/>
          <w:i/>
          <w:sz w:val="28"/>
          <w:szCs w:val="28"/>
        </w:rPr>
        <w:t>в</w:t>
      </w:r>
      <w:r w:rsidR="00655E6F" w:rsidRPr="00655E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роздрібній</w:t>
      </w:r>
      <w:proofErr w:type="spellEnd"/>
      <w:r w:rsidR="00655E6F" w:rsidRPr="00655E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торгівлі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// 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Формування</w:t>
      </w:r>
      <w:proofErr w:type="spellEnd"/>
      <w:r w:rsidR="00655E6F" w:rsidRPr="00655E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ринкових</w:t>
      </w:r>
      <w:proofErr w:type="spellEnd"/>
      <w:r w:rsidR="00655E6F" w:rsidRPr="00655E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відносин</w:t>
      </w:r>
      <w:proofErr w:type="spellEnd"/>
      <w:r w:rsidR="00655E6F" w:rsidRPr="00655E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80451">
        <w:rPr>
          <w:rFonts w:ascii="Times New Roman" w:hAnsi="Times New Roman" w:cs="Times New Roman"/>
          <w:i/>
          <w:sz w:val="28"/>
          <w:szCs w:val="28"/>
        </w:rPr>
        <w:t>в</w:t>
      </w:r>
      <w:r w:rsidR="00655E6F" w:rsidRPr="00655E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Україні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– 2012. - № 8. – </w:t>
      </w:r>
      <w:r w:rsidRPr="00180451">
        <w:rPr>
          <w:rFonts w:ascii="Times New Roman" w:hAnsi="Times New Roman" w:cs="Times New Roman"/>
          <w:i/>
          <w:sz w:val="28"/>
          <w:szCs w:val="28"/>
        </w:rPr>
        <w:t>С</w:t>
      </w:r>
      <w:r w:rsidRPr="00180451">
        <w:rPr>
          <w:rFonts w:ascii="Times New Roman" w:hAnsi="Times New Roman" w:cs="Times New Roman"/>
          <w:i/>
          <w:sz w:val="28"/>
          <w:szCs w:val="28"/>
          <w:lang w:val="en-US"/>
        </w:rPr>
        <w:t>. 120-127</w:t>
      </w:r>
    </w:p>
    <w:p w:rsidR="00E44974" w:rsidRPr="00180451" w:rsidRDefault="00E44974" w:rsidP="00655E6F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lang w:val="en-US"/>
        </w:rPr>
      </w:pP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КорсакВ</w:t>
      </w:r>
      <w:proofErr w:type="spellEnd"/>
      <w:r w:rsidR="0018045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Франчайзинг</w:t>
      </w:r>
      <w:proofErr w:type="spellEnd"/>
      <w:r w:rsidR="00180451" w:rsidRPr="00180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ефективний</w:t>
      </w:r>
      <w:proofErr w:type="spellEnd"/>
      <w:r w:rsidR="00180451" w:rsidRPr="00180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  <w:r w:rsidR="00180451" w:rsidRPr="00180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="00180451" w:rsidRPr="00180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роздрібної</w:t>
      </w:r>
      <w:proofErr w:type="spellEnd"/>
      <w:r w:rsidR="00180451" w:rsidRPr="00180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торгівлі</w:t>
      </w:r>
      <w:proofErr w:type="spellEnd"/>
      <w:r w:rsidR="00180451" w:rsidRPr="00180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80451">
        <w:rPr>
          <w:rFonts w:ascii="Times New Roman" w:hAnsi="Times New Roman" w:cs="Times New Roman"/>
          <w:i/>
          <w:sz w:val="28"/>
          <w:szCs w:val="28"/>
        </w:rPr>
        <w:t>та</w:t>
      </w:r>
      <w:r w:rsidR="00180451" w:rsidRPr="00180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стимулювання</w:t>
      </w:r>
      <w:proofErr w:type="spellEnd"/>
      <w:r w:rsidR="00180451" w:rsidRPr="00180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="00180451" w:rsidRPr="00180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="00180451" w:rsidRPr="00180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регіонів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//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Економіст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– 2012. - № 8. – </w:t>
      </w:r>
      <w:r w:rsidRPr="00180451">
        <w:rPr>
          <w:rFonts w:ascii="Times New Roman" w:hAnsi="Times New Roman" w:cs="Times New Roman"/>
          <w:i/>
          <w:sz w:val="28"/>
          <w:szCs w:val="28"/>
        </w:rPr>
        <w:t>С</w:t>
      </w:r>
      <w:r w:rsidRPr="00180451">
        <w:rPr>
          <w:rFonts w:ascii="Times New Roman" w:hAnsi="Times New Roman" w:cs="Times New Roman"/>
          <w:i/>
          <w:sz w:val="28"/>
          <w:szCs w:val="28"/>
          <w:lang w:val="en-US"/>
        </w:rPr>
        <w:t>. 60-65</w:t>
      </w:r>
    </w:p>
    <w:p w:rsidR="00E44974" w:rsidRPr="00180451" w:rsidRDefault="00E44974" w:rsidP="00655E6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Ногачевський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</w:rPr>
        <w:t xml:space="preserve"> О.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Франчайзинг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Україні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перспективи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</w:rPr>
        <w:t xml:space="preserve"> //  </w:t>
      </w:r>
      <w:proofErr w:type="spellStart"/>
      <w:r w:rsidRPr="00180451">
        <w:rPr>
          <w:rFonts w:ascii="Times New Roman" w:hAnsi="Times New Roman" w:cs="Times New Roman"/>
          <w:i/>
          <w:sz w:val="28"/>
          <w:szCs w:val="28"/>
        </w:rPr>
        <w:t>Економіст</w:t>
      </w:r>
      <w:proofErr w:type="spellEnd"/>
      <w:r w:rsidRPr="00180451">
        <w:rPr>
          <w:rFonts w:ascii="Times New Roman" w:hAnsi="Times New Roman" w:cs="Times New Roman"/>
          <w:i/>
          <w:sz w:val="28"/>
          <w:szCs w:val="28"/>
        </w:rPr>
        <w:t>. – 2010. - № 3. – С. 22-25</w:t>
      </w:r>
    </w:p>
    <w:p w:rsidR="00E44974" w:rsidRPr="00180451" w:rsidRDefault="00E44974" w:rsidP="00655E6F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E44974" w:rsidRPr="00180451" w:rsidRDefault="00E44974" w:rsidP="00655E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E44974" w:rsidRPr="00180451" w:rsidSect="00B4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34D"/>
    <w:multiLevelType w:val="hybridMultilevel"/>
    <w:tmpl w:val="27F41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463254"/>
    <w:multiLevelType w:val="hybridMultilevel"/>
    <w:tmpl w:val="E1CCEB08"/>
    <w:lvl w:ilvl="0" w:tplc="C5E81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95055"/>
    <w:multiLevelType w:val="hybridMultilevel"/>
    <w:tmpl w:val="85BCE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329358B"/>
    <w:multiLevelType w:val="hybridMultilevel"/>
    <w:tmpl w:val="CCFEC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CD0F5E"/>
    <w:multiLevelType w:val="hybridMultilevel"/>
    <w:tmpl w:val="0BA4D93A"/>
    <w:lvl w:ilvl="0" w:tplc="5BBE1A9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B15E8A"/>
    <w:multiLevelType w:val="hybridMultilevel"/>
    <w:tmpl w:val="5352CC32"/>
    <w:lvl w:ilvl="0" w:tplc="0419000F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A6623"/>
    <w:multiLevelType w:val="hybridMultilevel"/>
    <w:tmpl w:val="4DD42254"/>
    <w:lvl w:ilvl="0" w:tplc="B83A2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FEA"/>
    <w:rsid w:val="00001F86"/>
    <w:rsid w:val="00003C7A"/>
    <w:rsid w:val="00004CCB"/>
    <w:rsid w:val="00011651"/>
    <w:rsid w:val="00015F97"/>
    <w:rsid w:val="00016090"/>
    <w:rsid w:val="00016DD6"/>
    <w:rsid w:val="00017F72"/>
    <w:rsid w:val="00021F5D"/>
    <w:rsid w:val="000230FB"/>
    <w:rsid w:val="000338D0"/>
    <w:rsid w:val="000342E0"/>
    <w:rsid w:val="0003512E"/>
    <w:rsid w:val="000369F4"/>
    <w:rsid w:val="00044BDE"/>
    <w:rsid w:val="00045200"/>
    <w:rsid w:val="00046006"/>
    <w:rsid w:val="000474B3"/>
    <w:rsid w:val="0005661A"/>
    <w:rsid w:val="0006123C"/>
    <w:rsid w:val="00070A6E"/>
    <w:rsid w:val="0007117E"/>
    <w:rsid w:val="00072B66"/>
    <w:rsid w:val="00073D07"/>
    <w:rsid w:val="000751F4"/>
    <w:rsid w:val="00085C88"/>
    <w:rsid w:val="00090970"/>
    <w:rsid w:val="00092530"/>
    <w:rsid w:val="00095931"/>
    <w:rsid w:val="000A07B5"/>
    <w:rsid w:val="000A0880"/>
    <w:rsid w:val="000A2DE5"/>
    <w:rsid w:val="000A797A"/>
    <w:rsid w:val="000B4C74"/>
    <w:rsid w:val="000C36EB"/>
    <w:rsid w:val="000D173B"/>
    <w:rsid w:val="000E1B55"/>
    <w:rsid w:val="000E6C62"/>
    <w:rsid w:val="000F4942"/>
    <w:rsid w:val="000F59C4"/>
    <w:rsid w:val="00100B04"/>
    <w:rsid w:val="00105885"/>
    <w:rsid w:val="001119A1"/>
    <w:rsid w:val="00126A4D"/>
    <w:rsid w:val="00131EC3"/>
    <w:rsid w:val="00135A62"/>
    <w:rsid w:val="0014357D"/>
    <w:rsid w:val="001556C7"/>
    <w:rsid w:val="00156F49"/>
    <w:rsid w:val="00160E9A"/>
    <w:rsid w:val="0017442F"/>
    <w:rsid w:val="00180451"/>
    <w:rsid w:val="0018169C"/>
    <w:rsid w:val="001913ED"/>
    <w:rsid w:val="00197AF3"/>
    <w:rsid w:val="001B2A9D"/>
    <w:rsid w:val="001B45BA"/>
    <w:rsid w:val="001B4CF1"/>
    <w:rsid w:val="001B7748"/>
    <w:rsid w:val="001C0CF6"/>
    <w:rsid w:val="001C241F"/>
    <w:rsid w:val="001E1D1A"/>
    <w:rsid w:val="001E3611"/>
    <w:rsid w:val="001E59BA"/>
    <w:rsid w:val="001F05F3"/>
    <w:rsid w:val="002046C0"/>
    <w:rsid w:val="00205541"/>
    <w:rsid w:val="0021358E"/>
    <w:rsid w:val="00213E04"/>
    <w:rsid w:val="00215C6D"/>
    <w:rsid w:val="00221CAA"/>
    <w:rsid w:val="00250BAA"/>
    <w:rsid w:val="00253D0A"/>
    <w:rsid w:val="002729AE"/>
    <w:rsid w:val="00272A65"/>
    <w:rsid w:val="00273B6A"/>
    <w:rsid w:val="00273F5F"/>
    <w:rsid w:val="002773BD"/>
    <w:rsid w:val="00280101"/>
    <w:rsid w:val="002848D7"/>
    <w:rsid w:val="00293BF0"/>
    <w:rsid w:val="002B358F"/>
    <w:rsid w:val="002C7EC1"/>
    <w:rsid w:val="002D271C"/>
    <w:rsid w:val="002D7E22"/>
    <w:rsid w:val="002E69D4"/>
    <w:rsid w:val="002E7E10"/>
    <w:rsid w:val="00300185"/>
    <w:rsid w:val="0030181A"/>
    <w:rsid w:val="003070D2"/>
    <w:rsid w:val="003136F2"/>
    <w:rsid w:val="003167D3"/>
    <w:rsid w:val="00330F73"/>
    <w:rsid w:val="0034295E"/>
    <w:rsid w:val="00342CC7"/>
    <w:rsid w:val="00344368"/>
    <w:rsid w:val="00357892"/>
    <w:rsid w:val="00360B4A"/>
    <w:rsid w:val="00365343"/>
    <w:rsid w:val="00375B40"/>
    <w:rsid w:val="003858B4"/>
    <w:rsid w:val="003861F8"/>
    <w:rsid w:val="00397E81"/>
    <w:rsid w:val="003A1754"/>
    <w:rsid w:val="003A2B8D"/>
    <w:rsid w:val="003A354F"/>
    <w:rsid w:val="003A68EF"/>
    <w:rsid w:val="003B0EDD"/>
    <w:rsid w:val="003B1D22"/>
    <w:rsid w:val="003B3102"/>
    <w:rsid w:val="003C19E0"/>
    <w:rsid w:val="003C2B41"/>
    <w:rsid w:val="003C7FB1"/>
    <w:rsid w:val="003E154A"/>
    <w:rsid w:val="003E3ADD"/>
    <w:rsid w:val="00403749"/>
    <w:rsid w:val="0040482C"/>
    <w:rsid w:val="00412E1E"/>
    <w:rsid w:val="004305B0"/>
    <w:rsid w:val="00462525"/>
    <w:rsid w:val="00471748"/>
    <w:rsid w:val="004734FA"/>
    <w:rsid w:val="00474799"/>
    <w:rsid w:val="00483E58"/>
    <w:rsid w:val="00485C93"/>
    <w:rsid w:val="004921AD"/>
    <w:rsid w:val="004A6951"/>
    <w:rsid w:val="004A7879"/>
    <w:rsid w:val="004B1A4F"/>
    <w:rsid w:val="004B64F1"/>
    <w:rsid w:val="004D60A9"/>
    <w:rsid w:val="004E2D31"/>
    <w:rsid w:val="004F3000"/>
    <w:rsid w:val="004F7236"/>
    <w:rsid w:val="00505594"/>
    <w:rsid w:val="00505CAA"/>
    <w:rsid w:val="00506B01"/>
    <w:rsid w:val="00514AD0"/>
    <w:rsid w:val="00517CE8"/>
    <w:rsid w:val="005235D2"/>
    <w:rsid w:val="0052482D"/>
    <w:rsid w:val="00525796"/>
    <w:rsid w:val="005310E6"/>
    <w:rsid w:val="00536B39"/>
    <w:rsid w:val="00557442"/>
    <w:rsid w:val="005619F5"/>
    <w:rsid w:val="00572523"/>
    <w:rsid w:val="00575BCC"/>
    <w:rsid w:val="005773D2"/>
    <w:rsid w:val="005843C0"/>
    <w:rsid w:val="00591B51"/>
    <w:rsid w:val="00592C54"/>
    <w:rsid w:val="00594F51"/>
    <w:rsid w:val="005A00CB"/>
    <w:rsid w:val="005B08A0"/>
    <w:rsid w:val="005B4818"/>
    <w:rsid w:val="005B7809"/>
    <w:rsid w:val="005D2F3C"/>
    <w:rsid w:val="005D637E"/>
    <w:rsid w:val="005F061C"/>
    <w:rsid w:val="005F1CD8"/>
    <w:rsid w:val="005F7744"/>
    <w:rsid w:val="00601C75"/>
    <w:rsid w:val="006149B0"/>
    <w:rsid w:val="00620BD1"/>
    <w:rsid w:val="006226DC"/>
    <w:rsid w:val="006237AE"/>
    <w:rsid w:val="00625AAE"/>
    <w:rsid w:val="006409C4"/>
    <w:rsid w:val="00640C55"/>
    <w:rsid w:val="00644264"/>
    <w:rsid w:val="0064608B"/>
    <w:rsid w:val="00652701"/>
    <w:rsid w:val="00655E6F"/>
    <w:rsid w:val="00655FA6"/>
    <w:rsid w:val="006643B0"/>
    <w:rsid w:val="00665FE9"/>
    <w:rsid w:val="00670022"/>
    <w:rsid w:val="006A0584"/>
    <w:rsid w:val="006A11C6"/>
    <w:rsid w:val="006A72A8"/>
    <w:rsid w:val="006A75B5"/>
    <w:rsid w:val="006B3387"/>
    <w:rsid w:val="006B4356"/>
    <w:rsid w:val="006B5E03"/>
    <w:rsid w:val="006B7C71"/>
    <w:rsid w:val="006C145A"/>
    <w:rsid w:val="006C3B71"/>
    <w:rsid w:val="006C5AD6"/>
    <w:rsid w:val="006D6A95"/>
    <w:rsid w:val="006E1173"/>
    <w:rsid w:val="006F26AB"/>
    <w:rsid w:val="00705027"/>
    <w:rsid w:val="00726DB4"/>
    <w:rsid w:val="00727EAE"/>
    <w:rsid w:val="007443FA"/>
    <w:rsid w:val="007612BD"/>
    <w:rsid w:val="00764001"/>
    <w:rsid w:val="00764A39"/>
    <w:rsid w:val="00767A09"/>
    <w:rsid w:val="00771B71"/>
    <w:rsid w:val="00775948"/>
    <w:rsid w:val="007840F4"/>
    <w:rsid w:val="007C3FBA"/>
    <w:rsid w:val="007C4C3D"/>
    <w:rsid w:val="007C68D8"/>
    <w:rsid w:val="007D349B"/>
    <w:rsid w:val="007E0119"/>
    <w:rsid w:val="007E0366"/>
    <w:rsid w:val="007F193E"/>
    <w:rsid w:val="007F2D5E"/>
    <w:rsid w:val="007F7F64"/>
    <w:rsid w:val="008073CE"/>
    <w:rsid w:val="00810F8C"/>
    <w:rsid w:val="00812270"/>
    <w:rsid w:val="008156F4"/>
    <w:rsid w:val="00821FE9"/>
    <w:rsid w:val="008225DC"/>
    <w:rsid w:val="008229C0"/>
    <w:rsid w:val="00824A3B"/>
    <w:rsid w:val="00834116"/>
    <w:rsid w:val="00841A5C"/>
    <w:rsid w:val="008432E5"/>
    <w:rsid w:val="008501B1"/>
    <w:rsid w:val="0085103F"/>
    <w:rsid w:val="00877CC9"/>
    <w:rsid w:val="00882C66"/>
    <w:rsid w:val="008866A3"/>
    <w:rsid w:val="0089262A"/>
    <w:rsid w:val="00892D7F"/>
    <w:rsid w:val="008968DC"/>
    <w:rsid w:val="008A2829"/>
    <w:rsid w:val="008A410D"/>
    <w:rsid w:val="008B16E4"/>
    <w:rsid w:val="008D3113"/>
    <w:rsid w:val="008E09C9"/>
    <w:rsid w:val="008E387A"/>
    <w:rsid w:val="008E52AF"/>
    <w:rsid w:val="008F0643"/>
    <w:rsid w:val="008F5B7F"/>
    <w:rsid w:val="008F61CD"/>
    <w:rsid w:val="00906435"/>
    <w:rsid w:val="00910CAC"/>
    <w:rsid w:val="00914FF6"/>
    <w:rsid w:val="00927228"/>
    <w:rsid w:val="009312CA"/>
    <w:rsid w:val="0093305B"/>
    <w:rsid w:val="00947105"/>
    <w:rsid w:val="00953333"/>
    <w:rsid w:val="00955AED"/>
    <w:rsid w:val="00960B29"/>
    <w:rsid w:val="00961E12"/>
    <w:rsid w:val="00961EEF"/>
    <w:rsid w:val="009628EC"/>
    <w:rsid w:val="00964624"/>
    <w:rsid w:val="00964CCB"/>
    <w:rsid w:val="0097198D"/>
    <w:rsid w:val="00974933"/>
    <w:rsid w:val="00992014"/>
    <w:rsid w:val="009A5643"/>
    <w:rsid w:val="009B4818"/>
    <w:rsid w:val="009D112C"/>
    <w:rsid w:val="009D529E"/>
    <w:rsid w:val="009E301D"/>
    <w:rsid w:val="009E41AF"/>
    <w:rsid w:val="009F6A01"/>
    <w:rsid w:val="009F7F69"/>
    <w:rsid w:val="00A01619"/>
    <w:rsid w:val="00A1313A"/>
    <w:rsid w:val="00A2092B"/>
    <w:rsid w:val="00A3753E"/>
    <w:rsid w:val="00A417EB"/>
    <w:rsid w:val="00A4201B"/>
    <w:rsid w:val="00A43598"/>
    <w:rsid w:val="00A46604"/>
    <w:rsid w:val="00A52040"/>
    <w:rsid w:val="00A523AF"/>
    <w:rsid w:val="00A61F57"/>
    <w:rsid w:val="00A636D0"/>
    <w:rsid w:val="00A643E8"/>
    <w:rsid w:val="00A71B03"/>
    <w:rsid w:val="00A944E9"/>
    <w:rsid w:val="00AA0D0C"/>
    <w:rsid w:val="00AA3CE0"/>
    <w:rsid w:val="00AC571C"/>
    <w:rsid w:val="00AE169D"/>
    <w:rsid w:val="00AE2F27"/>
    <w:rsid w:val="00AE58F8"/>
    <w:rsid w:val="00AF38EE"/>
    <w:rsid w:val="00AF50CB"/>
    <w:rsid w:val="00AF69A9"/>
    <w:rsid w:val="00B039C0"/>
    <w:rsid w:val="00B04D16"/>
    <w:rsid w:val="00B2187D"/>
    <w:rsid w:val="00B236B5"/>
    <w:rsid w:val="00B23C1A"/>
    <w:rsid w:val="00B42462"/>
    <w:rsid w:val="00B438EB"/>
    <w:rsid w:val="00B5175C"/>
    <w:rsid w:val="00B558B4"/>
    <w:rsid w:val="00B56833"/>
    <w:rsid w:val="00B64ADD"/>
    <w:rsid w:val="00B72B48"/>
    <w:rsid w:val="00B74A7C"/>
    <w:rsid w:val="00B753E7"/>
    <w:rsid w:val="00B81546"/>
    <w:rsid w:val="00B83A87"/>
    <w:rsid w:val="00B83CAA"/>
    <w:rsid w:val="00B9464F"/>
    <w:rsid w:val="00BA6578"/>
    <w:rsid w:val="00BA683E"/>
    <w:rsid w:val="00BB215A"/>
    <w:rsid w:val="00BB3D78"/>
    <w:rsid w:val="00BD1000"/>
    <w:rsid w:val="00BD2B90"/>
    <w:rsid w:val="00BD39D0"/>
    <w:rsid w:val="00BE2C4F"/>
    <w:rsid w:val="00BF23DC"/>
    <w:rsid w:val="00BF3425"/>
    <w:rsid w:val="00BF45B4"/>
    <w:rsid w:val="00C0231C"/>
    <w:rsid w:val="00C03D9A"/>
    <w:rsid w:val="00C11E45"/>
    <w:rsid w:val="00C22E74"/>
    <w:rsid w:val="00C27F90"/>
    <w:rsid w:val="00C31057"/>
    <w:rsid w:val="00C326BE"/>
    <w:rsid w:val="00C3374C"/>
    <w:rsid w:val="00C3607B"/>
    <w:rsid w:val="00C42587"/>
    <w:rsid w:val="00C42E75"/>
    <w:rsid w:val="00C43A64"/>
    <w:rsid w:val="00C45656"/>
    <w:rsid w:val="00C464D3"/>
    <w:rsid w:val="00C50095"/>
    <w:rsid w:val="00C53014"/>
    <w:rsid w:val="00C63F00"/>
    <w:rsid w:val="00C67B91"/>
    <w:rsid w:val="00C75E47"/>
    <w:rsid w:val="00C763E4"/>
    <w:rsid w:val="00C83678"/>
    <w:rsid w:val="00C9059D"/>
    <w:rsid w:val="00C905EF"/>
    <w:rsid w:val="00C96125"/>
    <w:rsid w:val="00CA1B60"/>
    <w:rsid w:val="00CA1D73"/>
    <w:rsid w:val="00CA69A5"/>
    <w:rsid w:val="00CC0C86"/>
    <w:rsid w:val="00CC3730"/>
    <w:rsid w:val="00CF2FE0"/>
    <w:rsid w:val="00CF3CF4"/>
    <w:rsid w:val="00D001DC"/>
    <w:rsid w:val="00D02DF7"/>
    <w:rsid w:val="00D03007"/>
    <w:rsid w:val="00D04482"/>
    <w:rsid w:val="00D059A7"/>
    <w:rsid w:val="00D06D38"/>
    <w:rsid w:val="00D0756B"/>
    <w:rsid w:val="00D0792A"/>
    <w:rsid w:val="00D1480B"/>
    <w:rsid w:val="00D15956"/>
    <w:rsid w:val="00D2496E"/>
    <w:rsid w:val="00D3483A"/>
    <w:rsid w:val="00D44516"/>
    <w:rsid w:val="00D44BAA"/>
    <w:rsid w:val="00D556EE"/>
    <w:rsid w:val="00D71951"/>
    <w:rsid w:val="00D74D80"/>
    <w:rsid w:val="00D75492"/>
    <w:rsid w:val="00D831E0"/>
    <w:rsid w:val="00D84820"/>
    <w:rsid w:val="00D95689"/>
    <w:rsid w:val="00DA4117"/>
    <w:rsid w:val="00DA6118"/>
    <w:rsid w:val="00DB11E4"/>
    <w:rsid w:val="00DB19BD"/>
    <w:rsid w:val="00DC3854"/>
    <w:rsid w:val="00DD1046"/>
    <w:rsid w:val="00DD166D"/>
    <w:rsid w:val="00DD4A59"/>
    <w:rsid w:val="00DE092C"/>
    <w:rsid w:val="00DE5080"/>
    <w:rsid w:val="00DE6573"/>
    <w:rsid w:val="00DF0D7A"/>
    <w:rsid w:val="00DF7C73"/>
    <w:rsid w:val="00E03436"/>
    <w:rsid w:val="00E104DA"/>
    <w:rsid w:val="00E1431E"/>
    <w:rsid w:val="00E26E54"/>
    <w:rsid w:val="00E35408"/>
    <w:rsid w:val="00E410AE"/>
    <w:rsid w:val="00E44974"/>
    <w:rsid w:val="00E47D18"/>
    <w:rsid w:val="00E47F89"/>
    <w:rsid w:val="00E50346"/>
    <w:rsid w:val="00E5073E"/>
    <w:rsid w:val="00E609AD"/>
    <w:rsid w:val="00E71971"/>
    <w:rsid w:val="00E7491D"/>
    <w:rsid w:val="00E74DAB"/>
    <w:rsid w:val="00E7532D"/>
    <w:rsid w:val="00E8184B"/>
    <w:rsid w:val="00E82B7B"/>
    <w:rsid w:val="00E92706"/>
    <w:rsid w:val="00E97B4B"/>
    <w:rsid w:val="00EB364D"/>
    <w:rsid w:val="00EB47EC"/>
    <w:rsid w:val="00EC1D67"/>
    <w:rsid w:val="00ED166E"/>
    <w:rsid w:val="00ED178D"/>
    <w:rsid w:val="00ED3944"/>
    <w:rsid w:val="00ED4431"/>
    <w:rsid w:val="00EE235E"/>
    <w:rsid w:val="00EF5B47"/>
    <w:rsid w:val="00F018DC"/>
    <w:rsid w:val="00F03F28"/>
    <w:rsid w:val="00F0529C"/>
    <w:rsid w:val="00F06999"/>
    <w:rsid w:val="00F12891"/>
    <w:rsid w:val="00F13D4D"/>
    <w:rsid w:val="00F14A36"/>
    <w:rsid w:val="00F23E88"/>
    <w:rsid w:val="00F26E1D"/>
    <w:rsid w:val="00F335D1"/>
    <w:rsid w:val="00F41CC2"/>
    <w:rsid w:val="00F447F9"/>
    <w:rsid w:val="00F453ED"/>
    <w:rsid w:val="00F4711B"/>
    <w:rsid w:val="00F50E63"/>
    <w:rsid w:val="00F56EA2"/>
    <w:rsid w:val="00F57EEC"/>
    <w:rsid w:val="00F71442"/>
    <w:rsid w:val="00F739B5"/>
    <w:rsid w:val="00F87E6D"/>
    <w:rsid w:val="00F93134"/>
    <w:rsid w:val="00F959B9"/>
    <w:rsid w:val="00FA7DCF"/>
    <w:rsid w:val="00FB656D"/>
    <w:rsid w:val="00FB6B94"/>
    <w:rsid w:val="00FC3E2E"/>
    <w:rsid w:val="00FC6B6D"/>
    <w:rsid w:val="00FD0350"/>
    <w:rsid w:val="00FD138B"/>
    <w:rsid w:val="00FD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4421</Words>
  <Characters>2521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Лідія-ПК</cp:lastModifiedBy>
  <cp:revision>2</cp:revision>
  <dcterms:created xsi:type="dcterms:W3CDTF">2014-04-28T07:41:00Z</dcterms:created>
  <dcterms:modified xsi:type="dcterms:W3CDTF">2014-04-28T07:41:00Z</dcterms:modified>
</cp:coreProperties>
</file>