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AE" w:rsidRPr="00F81E88" w:rsidRDefault="008D295F" w:rsidP="003120AE">
      <w:pPr>
        <w:spacing w:after="0"/>
        <w:rPr>
          <w:rFonts w:ascii="Sylfaen" w:hAnsi="Sylfaen" w:cs="Times New Roman"/>
          <w:b/>
          <w:noProof/>
          <w:sz w:val="28"/>
          <w:szCs w:val="28"/>
          <w:lang w:val="ru-RU"/>
        </w:rPr>
      </w:pPr>
      <w:r w:rsidRPr="00F81E88">
        <w:rPr>
          <w:rFonts w:ascii="Sylfaen" w:hAnsi="Sylfae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581025</wp:posOffset>
            </wp:positionH>
            <wp:positionV relativeFrom="paragraph">
              <wp:posOffset>211454</wp:posOffset>
            </wp:positionV>
            <wp:extent cx="6667500" cy="8858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0AE" w:rsidRPr="00F81E88" w:rsidRDefault="003120AE" w:rsidP="00274AA5">
      <w:pPr>
        <w:spacing w:after="0"/>
        <w:jc w:val="center"/>
        <w:rPr>
          <w:rFonts w:ascii="Sylfaen" w:hAnsi="Sylfaen" w:cs="Times New Roman"/>
          <w:b/>
          <w:noProof/>
          <w:sz w:val="28"/>
          <w:szCs w:val="28"/>
          <w:lang w:val="ru-RU"/>
        </w:rPr>
      </w:pPr>
    </w:p>
    <w:p w:rsidR="008D295F" w:rsidRPr="00F81E88" w:rsidRDefault="008D295F" w:rsidP="00274AA5">
      <w:pPr>
        <w:spacing w:after="0"/>
        <w:jc w:val="center"/>
        <w:rPr>
          <w:rFonts w:ascii="Sylfaen" w:hAnsi="Sylfaen" w:cs="Times New Roman"/>
          <w:b/>
          <w:noProof/>
          <w:sz w:val="28"/>
          <w:szCs w:val="28"/>
          <w:lang w:val="ru-RU"/>
        </w:rPr>
      </w:pPr>
    </w:p>
    <w:p w:rsidR="008D295F" w:rsidRPr="00F81E88" w:rsidRDefault="008D295F" w:rsidP="00274AA5">
      <w:pPr>
        <w:spacing w:after="0"/>
        <w:jc w:val="center"/>
        <w:rPr>
          <w:rFonts w:ascii="Sylfaen" w:hAnsi="Sylfaen" w:cs="Times New Roman"/>
          <w:b/>
          <w:noProof/>
          <w:sz w:val="28"/>
          <w:szCs w:val="28"/>
          <w:lang w:val="ru-RU"/>
        </w:rPr>
      </w:pPr>
    </w:p>
    <w:p w:rsidR="008D295F" w:rsidRPr="00F81E88" w:rsidRDefault="00BE7237" w:rsidP="00274AA5">
      <w:pPr>
        <w:spacing w:after="0"/>
        <w:jc w:val="center"/>
        <w:rPr>
          <w:rFonts w:ascii="Sylfaen" w:hAnsi="Sylfaen" w:cs="Times New Roman"/>
          <w:b/>
          <w:noProof/>
          <w:sz w:val="28"/>
          <w:szCs w:val="28"/>
          <w:lang w:val="ru-RU"/>
        </w:rPr>
      </w:pPr>
      <w:r w:rsidRPr="00F81E88">
        <w:rPr>
          <w:rFonts w:ascii="Sylfaen" w:hAnsi="Sylfae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-499110</wp:posOffset>
            </wp:positionH>
            <wp:positionV relativeFrom="paragraph">
              <wp:posOffset>105410</wp:posOffset>
            </wp:positionV>
            <wp:extent cx="6677025" cy="165254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r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3" b="10689"/>
                    <a:stretch/>
                  </pic:blipFill>
                  <pic:spPr bwMode="auto">
                    <a:xfrm>
                      <a:off x="0" y="0"/>
                      <a:ext cx="6677025" cy="165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D295F" w:rsidRPr="00F81E88" w:rsidRDefault="008D295F" w:rsidP="00274AA5">
      <w:pPr>
        <w:spacing w:after="0"/>
        <w:jc w:val="center"/>
        <w:rPr>
          <w:rFonts w:ascii="Sylfaen" w:hAnsi="Sylfaen" w:cs="Times New Roman"/>
          <w:b/>
          <w:noProof/>
          <w:sz w:val="28"/>
          <w:szCs w:val="28"/>
          <w:lang w:val="ru-RU"/>
        </w:rPr>
      </w:pPr>
    </w:p>
    <w:p w:rsidR="008D295F" w:rsidRPr="00F81E88" w:rsidRDefault="008D295F" w:rsidP="00274AA5">
      <w:pPr>
        <w:spacing w:after="0"/>
        <w:jc w:val="center"/>
        <w:rPr>
          <w:rFonts w:ascii="Sylfaen" w:hAnsi="Sylfaen" w:cs="Times New Roman"/>
          <w:b/>
          <w:noProof/>
          <w:sz w:val="28"/>
          <w:szCs w:val="28"/>
          <w:lang w:val="ru-RU"/>
        </w:rPr>
      </w:pPr>
    </w:p>
    <w:p w:rsidR="008D295F" w:rsidRPr="00F81E88" w:rsidRDefault="008D295F" w:rsidP="00274AA5">
      <w:pPr>
        <w:spacing w:after="0"/>
        <w:jc w:val="center"/>
        <w:rPr>
          <w:rFonts w:ascii="Sylfaen" w:hAnsi="Sylfaen" w:cs="Times New Roman"/>
          <w:b/>
          <w:noProof/>
          <w:sz w:val="28"/>
          <w:szCs w:val="28"/>
          <w:lang w:val="ru-RU"/>
        </w:rPr>
      </w:pPr>
    </w:p>
    <w:p w:rsidR="008D295F" w:rsidRPr="00F81E88" w:rsidRDefault="008D295F" w:rsidP="00274AA5">
      <w:pPr>
        <w:spacing w:after="0"/>
        <w:jc w:val="center"/>
        <w:rPr>
          <w:rFonts w:ascii="Sylfaen" w:hAnsi="Sylfaen" w:cs="Times New Roman"/>
          <w:b/>
          <w:noProof/>
          <w:sz w:val="28"/>
          <w:szCs w:val="28"/>
          <w:lang w:val="ru-RU"/>
        </w:rPr>
      </w:pPr>
    </w:p>
    <w:p w:rsidR="008D295F" w:rsidRPr="00F81E88" w:rsidRDefault="008D295F" w:rsidP="00F81E88">
      <w:pPr>
        <w:spacing w:after="0"/>
        <w:rPr>
          <w:rFonts w:ascii="Sylfaen" w:hAnsi="Sylfaen" w:cs="Times New Roman"/>
          <w:b/>
          <w:noProof/>
          <w:sz w:val="28"/>
          <w:szCs w:val="28"/>
          <w:lang w:val="ru-RU"/>
        </w:rPr>
      </w:pPr>
    </w:p>
    <w:p w:rsidR="00F81E88" w:rsidRPr="00F81E88" w:rsidRDefault="00F81E88" w:rsidP="00F81E88">
      <w:pPr>
        <w:spacing w:after="0"/>
        <w:rPr>
          <w:rFonts w:ascii="Sylfaen" w:hAnsi="Sylfaen" w:cs="Times New Roman"/>
          <w:b/>
          <w:noProof/>
          <w:sz w:val="28"/>
          <w:szCs w:val="28"/>
          <w:lang w:val="ru-RU"/>
        </w:rPr>
      </w:pPr>
    </w:p>
    <w:p w:rsidR="00E67D5E" w:rsidRPr="00EA3014" w:rsidRDefault="00907369" w:rsidP="00161264">
      <w:pPr>
        <w:spacing w:after="0" w:line="240" w:lineRule="auto"/>
        <w:ind w:left="-720"/>
        <w:jc w:val="center"/>
        <w:rPr>
          <w:rFonts w:ascii="Arial Black" w:hAnsi="Arial Black" w:cs="Times New Roman"/>
          <w:b/>
          <w:noProof/>
          <w:color w:val="600000"/>
          <w:sz w:val="20"/>
          <w:szCs w:val="20"/>
        </w:rPr>
      </w:pPr>
      <w:r w:rsidRPr="00EA3014">
        <w:rPr>
          <w:rFonts w:ascii="Arial Black" w:hAnsi="Arial Black" w:cs="Times New Roman"/>
          <w:b/>
          <w:noProof/>
          <w:color w:val="600000"/>
          <w:sz w:val="20"/>
          <w:szCs w:val="20"/>
        </w:rPr>
        <w:t>AKAKI TSERETELI STATE UNIVERSITY IN KUTAISI, GEORGIA</w:t>
      </w:r>
    </w:p>
    <w:p w:rsidR="00907369" w:rsidRPr="00EA3014" w:rsidRDefault="00161264" w:rsidP="00907369">
      <w:pPr>
        <w:spacing w:after="0" w:line="240" w:lineRule="auto"/>
        <w:rPr>
          <w:rFonts w:ascii="Arial Black" w:hAnsi="Arial Black" w:cs="Times New Roman"/>
          <w:b/>
          <w:noProof/>
          <w:color w:val="600000"/>
          <w:sz w:val="24"/>
          <w:szCs w:val="24"/>
        </w:rPr>
      </w:pPr>
      <w:r w:rsidRPr="00F81E88">
        <w:rPr>
          <w:rFonts w:ascii="Arial Black" w:hAnsi="Arial Black" w:cs="Times New Roman"/>
          <w:b/>
          <w:noProof/>
          <w:color w:val="6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-552006</wp:posOffset>
            </wp:positionH>
            <wp:positionV relativeFrom="paragraph">
              <wp:posOffset>100965</wp:posOffset>
            </wp:positionV>
            <wp:extent cx="1132004" cy="1019175"/>
            <wp:effectExtent l="0" t="0" r="0" b="0"/>
            <wp:wrapNone/>
            <wp:docPr id="2" name="Picture 1" descr="https://atsu.edu.ge/Conferences/humanitiesconf/images/H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su.edu.ge/Conferences/humanitiesconf/images/H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56" cy="102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69E" w:rsidRPr="00EA3014" w:rsidRDefault="00E32876" w:rsidP="00907369">
      <w:pPr>
        <w:tabs>
          <w:tab w:val="left" w:pos="7230"/>
        </w:tabs>
        <w:spacing w:after="0"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7.3pt;margin-top:7.75pt;width:433.5pt;height:40.2pt;z-index:251666432" fillcolor="#8a0000" stroked="f">
            <v:fill color2="fill darken(118)" rotate="t" method="linear sigma" focus="50%" type="gradient"/>
            <v:shadow on="t" color="#b2b2b2" opacity="52429f" offset="3pt"/>
            <v:textpath style="font-family:&quot;Times New Roman&quot;;font-size:14pt;font-weight:bold;v-text-kern:t" trim="t" fitpath="t" string="International Multidisciplinary Conference &#10;“The Humanities in the Age of Globalization”&#10;"/>
          </v:shape>
        </w:pict>
      </w:r>
    </w:p>
    <w:p w:rsidR="0004011D" w:rsidRPr="00EA3014" w:rsidRDefault="0004011D" w:rsidP="0004011D">
      <w:pPr>
        <w:tabs>
          <w:tab w:val="left" w:pos="7230"/>
        </w:tabs>
        <w:spacing w:after="0"/>
        <w:ind w:left="-720"/>
        <w:jc w:val="center"/>
        <w:rPr>
          <w:rFonts w:ascii="Sylfaen" w:hAnsi="Sylfaen" w:cs="Times New Roman"/>
          <w:b/>
          <w:noProof/>
          <w:sz w:val="28"/>
          <w:szCs w:val="28"/>
        </w:rPr>
      </w:pPr>
    </w:p>
    <w:p w:rsidR="0004011D" w:rsidRPr="00EA3014" w:rsidRDefault="0004011D" w:rsidP="0004011D">
      <w:pPr>
        <w:tabs>
          <w:tab w:val="left" w:pos="7230"/>
        </w:tabs>
        <w:spacing w:after="0"/>
        <w:ind w:left="-720"/>
        <w:jc w:val="center"/>
        <w:rPr>
          <w:rFonts w:ascii="Sylfaen" w:hAnsi="Sylfaen" w:cs="Times New Roman"/>
          <w:b/>
          <w:noProof/>
          <w:sz w:val="28"/>
          <w:szCs w:val="28"/>
        </w:rPr>
      </w:pPr>
    </w:p>
    <w:p w:rsidR="0004011D" w:rsidRPr="00EA3014" w:rsidRDefault="0004011D" w:rsidP="0004011D">
      <w:pPr>
        <w:tabs>
          <w:tab w:val="left" w:pos="7230"/>
        </w:tabs>
        <w:spacing w:after="0"/>
        <w:ind w:left="-720"/>
        <w:jc w:val="center"/>
        <w:rPr>
          <w:rFonts w:ascii="Sylfaen" w:hAnsi="Sylfaen" w:cs="Times New Roman"/>
          <w:b/>
          <w:noProof/>
          <w:sz w:val="28"/>
          <w:szCs w:val="28"/>
        </w:rPr>
      </w:pPr>
    </w:p>
    <w:p w:rsidR="00E32876" w:rsidRDefault="00E32876" w:rsidP="00161264">
      <w:pPr>
        <w:spacing w:after="0"/>
        <w:ind w:left="-720"/>
        <w:rPr>
          <w:rFonts w:ascii="Sylfaen" w:hAnsi="Sylfaen" w:cs="Times New Roman"/>
          <w:noProof/>
          <w:sz w:val="24"/>
          <w:szCs w:val="24"/>
        </w:rPr>
      </w:pPr>
    </w:p>
    <w:p w:rsidR="00161264" w:rsidRPr="00EA3014" w:rsidRDefault="00161264" w:rsidP="00161264">
      <w:pPr>
        <w:spacing w:after="0"/>
        <w:ind w:left="-720"/>
        <w:rPr>
          <w:rFonts w:ascii="Sylfaen" w:hAnsi="Sylfaen" w:cs="Times New Roman"/>
          <w:noProof/>
          <w:sz w:val="24"/>
          <w:szCs w:val="24"/>
        </w:rPr>
      </w:pPr>
      <w:bookmarkStart w:id="0" w:name="_GoBack"/>
      <w:bookmarkEnd w:id="0"/>
      <w:r w:rsidRPr="00EA3014">
        <w:rPr>
          <w:rFonts w:ascii="Sylfaen" w:hAnsi="Sylfaen" w:cs="Times New Roman"/>
          <w:noProof/>
          <w:sz w:val="24"/>
          <w:szCs w:val="24"/>
        </w:rPr>
        <w:t>Dear Colleagues,</w:t>
      </w:r>
    </w:p>
    <w:p w:rsidR="00907369" w:rsidRPr="00EA3014" w:rsidRDefault="00161264" w:rsidP="00161264">
      <w:pPr>
        <w:spacing w:after="0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 xml:space="preserve">The Faculty of Humanities at Akaki Tsereteli State University in Kutaisi, Georgia will host a two-day international multidisciplinary conference "The Humanities in the Age of Globalization". The conference will be held at Akaki Tsereteli State University from </w:t>
      </w:r>
      <w:r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November 1-2, 2019</w:t>
      </w:r>
      <w:r w:rsidRPr="00EA3014">
        <w:rPr>
          <w:rFonts w:ascii="Sylfaen" w:hAnsi="Sylfaen" w:cs="Times New Roman"/>
          <w:noProof/>
          <w:color w:val="600000"/>
          <w:sz w:val="24"/>
          <w:szCs w:val="24"/>
        </w:rPr>
        <w:t>.</w:t>
      </w:r>
      <w:r w:rsidRPr="00EA3014">
        <w:rPr>
          <w:rFonts w:ascii="Sylfaen" w:hAnsi="Sylfaen" w:cs="Times New Roman"/>
          <w:noProof/>
          <w:sz w:val="24"/>
          <w:szCs w:val="24"/>
        </w:rPr>
        <w:t xml:space="preserve"> The wide range of subjects that will be covered in the conference include but are not limited to: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>Kartvelian/Georgian Studies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>Linguistics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>Literature Studies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>History and Social Sciences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>Archaeology and Cultural Heritage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>Ethnic and Cultural History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>Art and Culture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>Globalization and Intercultural Dialogue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>Middle Eastern Languages and Civilizations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>Global and Area Studies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>Philosophy and Religious Studies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>Archive Studies and Museum Work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>Psychology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>Translation Studies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>Environmental/Ecological Humanities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>Information Technologies, Communication Studies, and Humanities</w:t>
      </w:r>
    </w:p>
    <w:p w:rsidR="00C760B6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Arial"/>
          <w:b/>
          <w:noProof/>
          <w:color w:val="740000"/>
          <w:sz w:val="24"/>
          <w:szCs w:val="24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t xml:space="preserve">Innovative Methods and Technologies of Teaching and Research </w:t>
      </w:r>
    </w:p>
    <w:p w:rsidR="007138A1" w:rsidRPr="00E32876" w:rsidRDefault="00C760B6" w:rsidP="00C760B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noProof/>
          <w:color w:val="740000"/>
        </w:rPr>
      </w:pPr>
      <w:r w:rsidRPr="00E32876">
        <w:rPr>
          <w:rFonts w:ascii="Sylfaen" w:hAnsi="Sylfaen" w:cs="Arial"/>
          <w:b/>
          <w:noProof/>
          <w:color w:val="740000"/>
          <w:sz w:val="24"/>
          <w:szCs w:val="24"/>
        </w:rPr>
        <w:lastRenderedPageBreak/>
        <w:t>Antropocene: Environmentalism and Post-Humanism</w:t>
      </w:r>
    </w:p>
    <w:p w:rsidR="007138A1" w:rsidRPr="00E32876" w:rsidRDefault="00131C64" w:rsidP="00E32876">
      <w:pPr>
        <w:numPr>
          <w:ilvl w:val="0"/>
          <w:numId w:val="4"/>
        </w:numPr>
        <w:shd w:val="clear" w:color="auto" w:fill="FAFFFF"/>
        <w:spacing w:before="100" w:beforeAutospacing="1" w:after="100" w:afterAutospacing="1" w:line="351" w:lineRule="atLeast"/>
        <w:jc w:val="both"/>
        <w:rPr>
          <w:rFonts w:ascii="Sylfaen" w:eastAsia="Times New Roman" w:hAnsi="Sylfaen" w:cs="Arial"/>
          <w:b/>
          <w:color w:val="740000"/>
          <w:sz w:val="23"/>
          <w:szCs w:val="23"/>
        </w:rPr>
      </w:pPr>
      <w:r w:rsidRPr="00131C64">
        <w:rPr>
          <w:rFonts w:ascii="Sylfaen" w:eastAsia="Times New Roman" w:hAnsi="Sylfaen" w:cs="Arial"/>
          <w:b/>
          <w:color w:val="740000"/>
          <w:sz w:val="23"/>
          <w:szCs w:val="23"/>
        </w:rPr>
        <w:t>Digital Humanities</w:t>
      </w:r>
    </w:p>
    <w:p w:rsidR="00E67D5E" w:rsidRPr="007138A1" w:rsidRDefault="002E06A2" w:rsidP="004440A8">
      <w:pPr>
        <w:spacing w:after="0" w:line="240" w:lineRule="auto"/>
        <w:ind w:left="-720"/>
        <w:jc w:val="both"/>
        <w:rPr>
          <w:rFonts w:ascii="Sylfaen" w:hAnsi="Sylfaen" w:cs="Times New Roman"/>
          <w:b/>
          <w:noProof/>
          <w:color w:val="600000"/>
          <w:sz w:val="24"/>
          <w:szCs w:val="24"/>
        </w:rPr>
      </w:pPr>
      <w:r w:rsidRPr="007138A1">
        <w:rPr>
          <w:rFonts w:ascii="Sylfaen" w:hAnsi="Sylfaen" w:cs="Times New Roman"/>
          <w:b/>
          <w:noProof/>
          <w:color w:val="600000"/>
          <w:sz w:val="24"/>
          <w:szCs w:val="24"/>
        </w:rPr>
        <w:t>Please visit the conference webpage</w:t>
      </w:r>
    </w:p>
    <w:p w:rsidR="00161264" w:rsidRPr="00EA3014" w:rsidRDefault="00E32876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  <w:hyperlink r:id="rId8" w:history="1">
        <w:r w:rsidR="00A55F32" w:rsidRPr="00EA3014">
          <w:rPr>
            <w:rStyle w:val="Hyperlink"/>
            <w:rFonts w:ascii="Sylfaen" w:hAnsi="Sylfaen" w:cs="Times New Roman"/>
            <w:noProof/>
            <w:sz w:val="24"/>
            <w:szCs w:val="24"/>
          </w:rPr>
          <w:t>https://atsu.edu.ge/Conferences/humanitiesconf/index.php?page=content&amp;lng=En</w:t>
        </w:r>
      </w:hyperlink>
      <w:r w:rsidR="00E67D5E" w:rsidRPr="00EA3014">
        <w:rPr>
          <w:noProof/>
        </w:rPr>
        <w:t xml:space="preserve"> </w:t>
      </w:r>
      <w:r w:rsidR="00304EF8" w:rsidRPr="00304EF8">
        <w:rPr>
          <w:noProof/>
        </w:rPr>
        <w:t xml:space="preserve"> </w:t>
      </w:r>
      <w:r w:rsidR="002E06A2" w:rsidRPr="00EA3014">
        <w:rPr>
          <w:rFonts w:ascii="Sylfaen" w:hAnsi="Sylfaen" w:cs="Times New Roman"/>
          <w:noProof/>
          <w:sz w:val="24"/>
          <w:szCs w:val="24"/>
        </w:rPr>
        <w:t xml:space="preserve">to submit a proposal through the online application system. </w:t>
      </w:r>
    </w:p>
    <w:p w:rsidR="004440A8" w:rsidRPr="00EA3014" w:rsidRDefault="002E06A2" w:rsidP="004440A8">
      <w:pPr>
        <w:spacing w:after="0" w:line="240" w:lineRule="auto"/>
        <w:ind w:left="-720" w:firstLine="450"/>
        <w:jc w:val="both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>Individual as well as fully-formed panel proposals are welcomed on any subject in the Humanities. Proposals for</w:t>
      </w:r>
      <w:r w:rsidR="00CB1CBF" w:rsidRPr="00EA3014">
        <w:rPr>
          <w:rFonts w:ascii="Sylfaen" w:hAnsi="Sylfaen" w:cs="Times New Roman"/>
          <w:noProof/>
          <w:sz w:val="24"/>
          <w:szCs w:val="24"/>
        </w:rPr>
        <w:t xml:space="preserve"> individual papers should be 300</w:t>
      </w:r>
      <w:r w:rsidRPr="00EA3014">
        <w:rPr>
          <w:rFonts w:ascii="Sylfaen" w:hAnsi="Sylfaen" w:cs="Times New Roman"/>
          <w:noProof/>
          <w:sz w:val="24"/>
          <w:szCs w:val="24"/>
        </w:rPr>
        <w:t xml:space="preserve"> words maximum, including the paper title, the speaker's name and academic affiliation (if applicable). </w:t>
      </w:r>
    </w:p>
    <w:p w:rsidR="004440A8" w:rsidRPr="00EA3014" w:rsidRDefault="00F32F68" w:rsidP="004440A8">
      <w:pPr>
        <w:spacing w:after="0" w:line="240" w:lineRule="auto"/>
        <w:ind w:left="-720" w:firstLine="450"/>
        <w:jc w:val="both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 xml:space="preserve">Please provide 4-8 keywords, separated by comma. </w:t>
      </w:r>
      <w:r w:rsidR="002E06A2" w:rsidRPr="00EA3014">
        <w:rPr>
          <w:rFonts w:ascii="Sylfaen" w:hAnsi="Sylfaen" w:cs="Times New Roman"/>
          <w:noProof/>
          <w:sz w:val="24"/>
          <w:szCs w:val="24"/>
        </w:rPr>
        <w:t xml:space="preserve">To propose a panel, the panel chair should submit a 300-word abstract on the panel as a whole that includes the names, academic affiliations, and email addresses of all participants; the title of the panel as well as the titles of each individual contribution; and the name and affiliation of the panel chair. </w:t>
      </w:r>
    </w:p>
    <w:p w:rsidR="002E06A2" w:rsidRPr="00EA3014" w:rsidRDefault="002E06A2" w:rsidP="004440A8">
      <w:pPr>
        <w:spacing w:after="0" w:line="240" w:lineRule="auto"/>
        <w:ind w:left="-720" w:firstLine="450"/>
        <w:jc w:val="both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>Panel proposals should also include a 250-word abstract for each constituent paper. Please note that panels should have a maximum of four speakers.</w:t>
      </w:r>
    </w:p>
    <w:p w:rsidR="002E06A2" w:rsidRPr="00EA3014" w:rsidRDefault="002E06A2" w:rsidP="004440A8">
      <w:pPr>
        <w:spacing w:after="0" w:line="240" w:lineRule="auto"/>
        <w:ind w:left="-720"/>
        <w:rPr>
          <w:rFonts w:ascii="Sylfaen" w:hAnsi="Sylfaen" w:cs="Times New Roman"/>
          <w:b/>
          <w:noProof/>
          <w:color w:val="600000"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All proposals should be submitte</w:t>
      </w:r>
      <w:r w:rsidR="00A544F4"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 xml:space="preserve">d no later than July </w:t>
      </w:r>
      <w:r w:rsidR="00CD0CF9"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2</w:t>
      </w:r>
      <w:r w:rsidR="00A544F4"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 xml:space="preserve">0, 2019. </w:t>
      </w:r>
    </w:p>
    <w:p w:rsidR="00703D20" w:rsidRPr="00EA3014" w:rsidRDefault="00703D20" w:rsidP="004440A8">
      <w:pPr>
        <w:spacing w:after="0" w:line="240" w:lineRule="auto"/>
        <w:ind w:left="-720"/>
        <w:rPr>
          <w:rFonts w:ascii="Sylfaen" w:hAnsi="Sylfaen" w:cs="Times New Roman"/>
          <w:noProof/>
          <w:sz w:val="24"/>
          <w:szCs w:val="24"/>
        </w:rPr>
      </w:pPr>
    </w:p>
    <w:p w:rsidR="002E06A2" w:rsidRPr="00EA3014" w:rsidRDefault="002E06A2" w:rsidP="004440A8">
      <w:pPr>
        <w:spacing w:after="0" w:line="240" w:lineRule="auto"/>
        <w:ind w:left="-720"/>
        <w:rPr>
          <w:rFonts w:ascii="Sylfaen" w:hAnsi="Sylfaen" w:cs="Times New Roman"/>
          <w:b/>
          <w:noProof/>
          <w:color w:val="600000"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Please note the following:</w:t>
      </w:r>
    </w:p>
    <w:p w:rsidR="002E06A2" w:rsidRPr="00EA3014" w:rsidRDefault="002E06A2" w:rsidP="004440A8">
      <w:pPr>
        <w:spacing w:after="0" w:line="240" w:lineRule="auto"/>
        <w:ind w:left="-720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>Conference working languages will be Georgian, English, German, French and Russian;</w:t>
      </w:r>
    </w:p>
    <w:p w:rsidR="002E06A2" w:rsidRPr="00EA3014" w:rsidRDefault="002E06A2" w:rsidP="004440A8">
      <w:pPr>
        <w:spacing w:after="0" w:line="240" w:lineRule="auto"/>
        <w:ind w:left="-720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 xml:space="preserve">Time Limit for Keynote Speakers: </w:t>
      </w:r>
      <w:r w:rsidR="00CD0CF9" w:rsidRPr="00EA3014">
        <w:rPr>
          <w:rFonts w:ascii="Sylfaen" w:hAnsi="Sylfaen" w:cs="Times New Roman"/>
          <w:noProof/>
          <w:sz w:val="24"/>
          <w:szCs w:val="24"/>
        </w:rPr>
        <w:t>3</w:t>
      </w:r>
      <w:r w:rsidRPr="00EA3014">
        <w:rPr>
          <w:rFonts w:ascii="Sylfaen" w:hAnsi="Sylfaen" w:cs="Times New Roman"/>
          <w:noProof/>
          <w:sz w:val="24"/>
          <w:szCs w:val="24"/>
        </w:rPr>
        <w:t>0 minutes;</w:t>
      </w:r>
    </w:p>
    <w:p w:rsidR="002E06A2" w:rsidRPr="00EA3014" w:rsidRDefault="002E06A2" w:rsidP="004440A8">
      <w:pPr>
        <w:spacing w:after="0" w:line="240" w:lineRule="auto"/>
        <w:ind w:left="-720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 xml:space="preserve">Time Limit for Panelists: </w:t>
      </w:r>
      <w:r w:rsidR="00CD0CF9" w:rsidRPr="00EA3014">
        <w:rPr>
          <w:rFonts w:ascii="Sylfaen" w:hAnsi="Sylfaen" w:cs="Times New Roman"/>
          <w:noProof/>
          <w:sz w:val="24"/>
          <w:szCs w:val="24"/>
        </w:rPr>
        <w:t>15</w:t>
      </w:r>
      <w:r w:rsidRPr="00EA3014">
        <w:rPr>
          <w:rFonts w:ascii="Sylfaen" w:hAnsi="Sylfaen" w:cs="Times New Roman"/>
          <w:noProof/>
          <w:sz w:val="24"/>
          <w:szCs w:val="24"/>
        </w:rPr>
        <w:t xml:space="preserve"> minutes;</w:t>
      </w:r>
    </w:p>
    <w:p w:rsidR="002E06A2" w:rsidRPr="00EA3014" w:rsidRDefault="002E06A2" w:rsidP="004440A8">
      <w:pPr>
        <w:spacing w:after="0" w:line="240" w:lineRule="auto"/>
        <w:ind w:left="-720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>Time Limit for Discussions: 5-7 minutes;</w:t>
      </w:r>
    </w:p>
    <w:p w:rsidR="002E06A2" w:rsidRPr="00EA3014" w:rsidRDefault="002E06A2" w:rsidP="004440A8">
      <w:pPr>
        <w:spacing w:after="0" w:line="240" w:lineRule="auto"/>
        <w:ind w:left="-720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>Equipment for the projection of PowerPoint presentations</w:t>
      </w:r>
      <w:r w:rsidR="00E2038C" w:rsidRPr="00EA3014">
        <w:rPr>
          <w:rFonts w:ascii="Sylfaen" w:hAnsi="Sylfaen" w:cs="Times New Roman"/>
          <w:noProof/>
          <w:sz w:val="24"/>
          <w:szCs w:val="24"/>
        </w:rPr>
        <w:t xml:space="preserve"> will be available upon request.</w:t>
      </w:r>
    </w:p>
    <w:p w:rsidR="00703D20" w:rsidRPr="00EA3014" w:rsidRDefault="00703D20" w:rsidP="004440A8">
      <w:pPr>
        <w:spacing w:after="0" w:line="240" w:lineRule="auto"/>
        <w:ind w:left="-720"/>
        <w:rPr>
          <w:rFonts w:ascii="Sylfaen" w:hAnsi="Sylfaen" w:cs="Times New Roman"/>
          <w:noProof/>
          <w:sz w:val="24"/>
          <w:szCs w:val="24"/>
        </w:rPr>
      </w:pPr>
    </w:p>
    <w:p w:rsidR="00161264" w:rsidRPr="00F81E88" w:rsidRDefault="002E06A2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  <w:lang w:val="ru-RU"/>
        </w:rPr>
      </w:pPr>
      <w:r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Re</w:t>
      </w:r>
      <w:r w:rsidR="008F5170"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gistration Fee:</w:t>
      </w:r>
      <w:r w:rsidR="008F5170" w:rsidRPr="00EA3014">
        <w:rPr>
          <w:rFonts w:ascii="Sylfaen" w:hAnsi="Sylfaen" w:cs="Times New Roman"/>
          <w:noProof/>
          <w:sz w:val="24"/>
          <w:szCs w:val="24"/>
        </w:rPr>
        <w:t xml:space="preserve"> </w:t>
      </w:r>
      <w:r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30</w:t>
      </w:r>
      <w:r w:rsidR="008F5170"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 xml:space="preserve"> EURO</w:t>
      </w:r>
      <w:r w:rsidRPr="00EA3014">
        <w:rPr>
          <w:rFonts w:ascii="Sylfaen" w:hAnsi="Sylfaen" w:cs="Times New Roman"/>
          <w:noProof/>
          <w:sz w:val="24"/>
          <w:szCs w:val="24"/>
        </w:rPr>
        <w:t xml:space="preserve"> (including taxes). </w:t>
      </w:r>
      <w:r w:rsidRPr="00F81E88">
        <w:rPr>
          <w:rFonts w:ascii="Sylfaen" w:hAnsi="Sylfaen" w:cs="Times New Roman"/>
          <w:noProof/>
          <w:sz w:val="24"/>
          <w:szCs w:val="24"/>
          <w:lang w:val="ru-RU"/>
        </w:rPr>
        <w:t xml:space="preserve">Registration fee includes: </w:t>
      </w:r>
    </w:p>
    <w:p w:rsidR="00161264" w:rsidRPr="00F81E88" w:rsidRDefault="002E06A2" w:rsidP="00444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noProof/>
          <w:sz w:val="24"/>
          <w:szCs w:val="24"/>
          <w:lang w:val="ru-RU"/>
        </w:rPr>
      </w:pPr>
      <w:r w:rsidRPr="00F81E88">
        <w:rPr>
          <w:rFonts w:ascii="Sylfaen" w:hAnsi="Sylfaen" w:cs="Times New Roman"/>
          <w:noProof/>
          <w:sz w:val="24"/>
          <w:szCs w:val="24"/>
          <w:lang w:val="ru-RU"/>
        </w:rPr>
        <w:t xml:space="preserve">conference program, </w:t>
      </w:r>
    </w:p>
    <w:p w:rsidR="00161264" w:rsidRPr="00F81E88" w:rsidRDefault="002E06A2" w:rsidP="00444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noProof/>
          <w:sz w:val="24"/>
          <w:szCs w:val="24"/>
          <w:lang w:val="ru-RU"/>
        </w:rPr>
      </w:pPr>
      <w:r w:rsidRPr="00F81E88">
        <w:rPr>
          <w:rFonts w:ascii="Sylfaen" w:hAnsi="Sylfaen" w:cs="Times New Roman"/>
          <w:noProof/>
          <w:sz w:val="24"/>
          <w:szCs w:val="24"/>
          <w:lang w:val="ru-RU"/>
        </w:rPr>
        <w:t xml:space="preserve">certificate of participation, </w:t>
      </w:r>
    </w:p>
    <w:p w:rsidR="00161264" w:rsidRPr="00EA3014" w:rsidRDefault="00317CD6" w:rsidP="00444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>tea/</w:t>
      </w:r>
      <w:r w:rsidR="002E06A2" w:rsidRPr="00EA3014">
        <w:rPr>
          <w:rFonts w:ascii="Sylfaen" w:hAnsi="Sylfaen" w:cs="Times New Roman"/>
          <w:noProof/>
          <w:sz w:val="24"/>
          <w:szCs w:val="24"/>
        </w:rPr>
        <w:t>coffee, refreshments during the coffee breaks</w:t>
      </w:r>
      <w:r w:rsidRPr="00EA3014">
        <w:rPr>
          <w:rFonts w:ascii="Sylfaen" w:hAnsi="Sylfaen" w:cs="Times New Roman"/>
          <w:noProof/>
          <w:sz w:val="24"/>
          <w:szCs w:val="24"/>
        </w:rPr>
        <w:t xml:space="preserve">, two lunches, </w:t>
      </w:r>
    </w:p>
    <w:p w:rsidR="00161264" w:rsidRPr="00EA3014" w:rsidRDefault="00317CD6" w:rsidP="00444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>sightseeing tours in Imereti region</w:t>
      </w:r>
      <w:r w:rsidR="002E06A2" w:rsidRPr="00EA3014">
        <w:rPr>
          <w:rFonts w:ascii="Sylfaen" w:hAnsi="Sylfaen" w:cs="Times New Roman"/>
          <w:noProof/>
          <w:sz w:val="24"/>
          <w:szCs w:val="24"/>
        </w:rPr>
        <w:t xml:space="preserve">. </w:t>
      </w:r>
    </w:p>
    <w:p w:rsidR="002E06A2" w:rsidRPr="00EA3014" w:rsidRDefault="002E06A2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>The Fee should be paid by wire transfer to the conference bank account.</w:t>
      </w:r>
    </w:p>
    <w:p w:rsidR="002E06A2" w:rsidRPr="00EA3014" w:rsidRDefault="002E06A2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>Except plenary sessions, keynote presentations and panels, the outdoor activities will be offered. The participants will visit historical sites and places of interest surrounding the ancient city of Kutaisi.</w:t>
      </w:r>
    </w:p>
    <w:p w:rsidR="002E06A2" w:rsidRPr="00EA3014" w:rsidRDefault="00703D20" w:rsidP="004440A8">
      <w:pPr>
        <w:spacing w:after="0" w:line="240" w:lineRule="auto"/>
        <w:ind w:left="-720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>P</w:t>
      </w:r>
      <w:r w:rsidR="002E06A2" w:rsidRPr="00EA3014">
        <w:rPr>
          <w:rFonts w:ascii="Sylfaen" w:hAnsi="Sylfaen" w:cs="Times New Roman"/>
          <w:noProof/>
          <w:sz w:val="24"/>
          <w:szCs w:val="24"/>
        </w:rPr>
        <w:t>apers will be published as a journal by Akaki Tsereteli State University Press.</w:t>
      </w:r>
    </w:p>
    <w:p w:rsidR="00856FFA" w:rsidRPr="00EA3014" w:rsidRDefault="00856FFA" w:rsidP="004440A8">
      <w:pPr>
        <w:spacing w:after="0" w:line="240" w:lineRule="auto"/>
        <w:ind w:left="-720"/>
        <w:rPr>
          <w:rFonts w:ascii="Sylfaen" w:hAnsi="Sylfaen" w:cs="Times New Roman"/>
          <w:b/>
          <w:noProof/>
          <w:sz w:val="24"/>
          <w:szCs w:val="24"/>
        </w:rPr>
      </w:pPr>
    </w:p>
    <w:p w:rsidR="00A544F4" w:rsidRPr="00EA3014" w:rsidRDefault="008F5170" w:rsidP="004440A8">
      <w:pPr>
        <w:spacing w:after="0" w:line="240" w:lineRule="auto"/>
        <w:ind w:left="-720"/>
        <w:rPr>
          <w:rFonts w:ascii="Sylfaen" w:hAnsi="Sylfaen" w:cs="Times New Roman"/>
          <w:b/>
          <w:noProof/>
          <w:color w:val="600000"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Application Submission:</w:t>
      </w:r>
    </w:p>
    <w:p w:rsidR="00A544F4" w:rsidRPr="00EA3014" w:rsidRDefault="00A544F4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 xml:space="preserve">Application should be filled in English and submitted online by </w:t>
      </w:r>
      <w:r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 xml:space="preserve">July </w:t>
      </w:r>
      <w:r w:rsidR="00074045"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2</w:t>
      </w:r>
      <w:r w:rsidR="008F5170"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0, 2019</w:t>
      </w:r>
      <w:r w:rsidR="008F5170" w:rsidRPr="00EA3014">
        <w:rPr>
          <w:rFonts w:ascii="Sylfaen" w:hAnsi="Sylfaen" w:cs="Times New Roman"/>
          <w:noProof/>
          <w:sz w:val="24"/>
          <w:szCs w:val="24"/>
        </w:rPr>
        <w:t>;</w:t>
      </w:r>
      <w:r w:rsidRPr="00EA3014">
        <w:rPr>
          <w:rFonts w:ascii="Sylfaen" w:hAnsi="Sylfaen" w:cs="Times New Roman"/>
          <w:noProof/>
          <w:sz w:val="24"/>
          <w:szCs w:val="24"/>
        </w:rPr>
        <w:t xml:space="preserve"> applicants are authorized to s</w:t>
      </w:r>
      <w:r w:rsidR="008F5170" w:rsidRPr="00EA3014">
        <w:rPr>
          <w:rFonts w:ascii="Sylfaen" w:hAnsi="Sylfaen" w:cs="Times New Roman"/>
          <w:noProof/>
          <w:sz w:val="24"/>
          <w:szCs w:val="24"/>
        </w:rPr>
        <w:t>ubmit no more than one proposal</w:t>
      </w:r>
      <w:r w:rsidRPr="00EA3014">
        <w:rPr>
          <w:rFonts w:ascii="Sylfaen" w:hAnsi="Sylfaen" w:cs="Times New Roman"/>
          <w:noProof/>
          <w:sz w:val="24"/>
          <w:szCs w:val="24"/>
        </w:rPr>
        <w:t>; abstract should contain</w:t>
      </w:r>
      <w:r w:rsidR="00CB1CBF" w:rsidRPr="00EA3014">
        <w:rPr>
          <w:rFonts w:ascii="Sylfaen" w:hAnsi="Sylfaen" w:cs="Times New Roman"/>
          <w:noProof/>
          <w:sz w:val="24"/>
          <w:szCs w:val="24"/>
        </w:rPr>
        <w:t xml:space="preserve"> 300 words maximum; </w:t>
      </w:r>
      <w:r w:rsidRPr="00EA3014">
        <w:rPr>
          <w:rFonts w:ascii="Sylfaen" w:hAnsi="Sylfaen" w:cs="Times New Roman"/>
          <w:noProof/>
          <w:sz w:val="24"/>
          <w:szCs w:val="24"/>
        </w:rPr>
        <w:t>paper should have no more than 3 authors.</w:t>
      </w:r>
    </w:p>
    <w:p w:rsidR="00161264" w:rsidRPr="00EA3014" w:rsidRDefault="00161264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</w:p>
    <w:p w:rsidR="008F5170" w:rsidRPr="00EA3014" w:rsidRDefault="008F5170" w:rsidP="004440A8">
      <w:pPr>
        <w:spacing w:after="0" w:line="240" w:lineRule="auto"/>
        <w:ind w:left="-720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To fill the Application, please follow the</w:t>
      </w:r>
      <w:r w:rsidRPr="00EA3014">
        <w:rPr>
          <w:rFonts w:ascii="Sylfaen" w:hAnsi="Sylfaen" w:cs="Times New Roman"/>
          <w:b/>
          <w:noProof/>
          <w:sz w:val="24"/>
          <w:szCs w:val="24"/>
        </w:rPr>
        <w:t xml:space="preserve"> </w:t>
      </w:r>
      <w:r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link</w:t>
      </w:r>
      <w:r w:rsidR="00161264" w:rsidRPr="00EA3014">
        <w:rPr>
          <w:rFonts w:ascii="Sylfaen" w:hAnsi="Sylfaen" w:cs="Times New Roman"/>
          <w:noProof/>
          <w:color w:val="600000"/>
          <w:sz w:val="24"/>
          <w:szCs w:val="24"/>
        </w:rPr>
        <w:t xml:space="preserve"> </w:t>
      </w:r>
      <w:hyperlink r:id="rId9" w:history="1">
        <w:r w:rsidR="00074045" w:rsidRPr="00EA3014">
          <w:rPr>
            <w:rStyle w:val="Hyperlink"/>
            <w:rFonts w:ascii="Sylfaen" w:hAnsi="Sylfaen" w:cs="Times New Roman"/>
            <w:noProof/>
            <w:sz w:val="24"/>
            <w:szCs w:val="24"/>
          </w:rPr>
          <w:t>https://atsu.edu.ge/Conferences/humanitiesconf/index.php?page=content&amp;lng=En</w:t>
        </w:r>
      </w:hyperlink>
    </w:p>
    <w:p w:rsidR="008F5170" w:rsidRPr="00EA3014" w:rsidRDefault="008F5170" w:rsidP="004440A8">
      <w:pPr>
        <w:spacing w:after="0" w:line="240" w:lineRule="auto"/>
        <w:ind w:left="-720"/>
        <w:rPr>
          <w:rFonts w:ascii="Sylfaen" w:hAnsi="Sylfaen" w:cs="Times New Roman"/>
          <w:b/>
          <w:noProof/>
          <w:color w:val="600000"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Acceptance/rejection noti</w:t>
      </w:r>
      <w:r w:rsidR="00F32F68"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 xml:space="preserve">fications will be sent by </w:t>
      </w:r>
      <w:r w:rsidR="00274AA5"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august 1</w:t>
      </w:r>
      <w:r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, 2019.</w:t>
      </w:r>
    </w:p>
    <w:p w:rsidR="004C2BB3" w:rsidRPr="00EA3014" w:rsidRDefault="004C2BB3" w:rsidP="004440A8">
      <w:pPr>
        <w:spacing w:after="0" w:line="240" w:lineRule="auto"/>
        <w:ind w:left="-720"/>
        <w:rPr>
          <w:rFonts w:ascii="Sylfaen" w:hAnsi="Sylfaen" w:cs="Times New Roman"/>
          <w:b/>
          <w:noProof/>
          <w:sz w:val="24"/>
          <w:szCs w:val="24"/>
        </w:rPr>
      </w:pPr>
    </w:p>
    <w:p w:rsidR="008F5170" w:rsidRPr="00EA3014" w:rsidRDefault="008F5170" w:rsidP="004440A8">
      <w:pPr>
        <w:spacing w:after="0" w:line="240" w:lineRule="auto"/>
        <w:ind w:left="-720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lastRenderedPageBreak/>
        <w:t xml:space="preserve">The registration fee </w:t>
      </w:r>
      <w:r w:rsidR="00F32F68" w:rsidRPr="00EA3014">
        <w:rPr>
          <w:rFonts w:ascii="Sylfaen" w:hAnsi="Sylfaen" w:cs="Times New Roman"/>
          <w:noProof/>
          <w:sz w:val="24"/>
          <w:szCs w:val="24"/>
        </w:rPr>
        <w:t xml:space="preserve">(30 EURO) </w:t>
      </w:r>
      <w:r w:rsidR="00FE52B4" w:rsidRPr="00EA3014">
        <w:rPr>
          <w:rFonts w:ascii="Sylfaen" w:hAnsi="Sylfaen" w:cs="Times New Roman"/>
          <w:noProof/>
          <w:sz w:val="24"/>
          <w:szCs w:val="24"/>
        </w:rPr>
        <w:t>must</w:t>
      </w:r>
      <w:r w:rsidRPr="00EA3014">
        <w:rPr>
          <w:rFonts w:ascii="Sylfaen" w:hAnsi="Sylfaen" w:cs="Times New Roman"/>
          <w:noProof/>
          <w:sz w:val="24"/>
          <w:szCs w:val="24"/>
        </w:rPr>
        <w:t xml:space="preserve"> be paid </w:t>
      </w:r>
      <w:r w:rsidR="00F32F68" w:rsidRPr="00EA3014">
        <w:rPr>
          <w:rFonts w:ascii="Sylfaen" w:hAnsi="Sylfaen" w:cs="Times New Roman"/>
          <w:noProof/>
          <w:sz w:val="24"/>
          <w:szCs w:val="24"/>
        </w:rPr>
        <w:t xml:space="preserve">no later than </w:t>
      </w:r>
      <w:r w:rsidR="00274AA5"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September 25</w:t>
      </w:r>
      <w:r w:rsidR="00F32F68"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, 2019</w:t>
      </w:r>
      <w:r w:rsidR="00F32F68" w:rsidRPr="00EA3014">
        <w:rPr>
          <w:rFonts w:ascii="Sylfaen" w:hAnsi="Sylfaen" w:cs="Times New Roman"/>
          <w:noProof/>
          <w:sz w:val="24"/>
          <w:szCs w:val="24"/>
        </w:rPr>
        <w:t xml:space="preserve"> </w:t>
      </w:r>
      <w:r w:rsidRPr="00EA3014">
        <w:rPr>
          <w:rFonts w:ascii="Sylfaen" w:hAnsi="Sylfaen" w:cs="Times New Roman"/>
          <w:noProof/>
          <w:sz w:val="24"/>
          <w:szCs w:val="24"/>
        </w:rPr>
        <w:t>by</w:t>
      </w:r>
      <w:r w:rsidR="00F32F68" w:rsidRPr="00EA3014">
        <w:rPr>
          <w:rFonts w:ascii="Sylfaen" w:hAnsi="Sylfaen" w:cs="Times New Roman"/>
          <w:noProof/>
          <w:sz w:val="24"/>
          <w:szCs w:val="24"/>
        </w:rPr>
        <w:t xml:space="preserve"> wire transfer to the following </w:t>
      </w:r>
      <w:r w:rsidRPr="00EA3014">
        <w:rPr>
          <w:rFonts w:ascii="Sylfaen" w:hAnsi="Sylfaen" w:cs="Times New Roman"/>
          <w:noProof/>
          <w:sz w:val="24"/>
          <w:szCs w:val="24"/>
        </w:rPr>
        <w:t xml:space="preserve">bank </w:t>
      </w:r>
      <w:r w:rsidR="00F32F68" w:rsidRPr="00EA3014">
        <w:rPr>
          <w:rFonts w:ascii="Sylfaen" w:hAnsi="Sylfaen" w:cs="Times New Roman"/>
          <w:noProof/>
          <w:sz w:val="24"/>
          <w:szCs w:val="24"/>
        </w:rPr>
        <w:t>account:</w:t>
      </w:r>
    </w:p>
    <w:p w:rsidR="004440A8" w:rsidRPr="00EA3014" w:rsidRDefault="004440A8" w:rsidP="004440A8">
      <w:pPr>
        <w:spacing w:after="0" w:line="240" w:lineRule="auto"/>
        <w:ind w:left="-720"/>
        <w:rPr>
          <w:rFonts w:ascii="Sylfaen" w:hAnsi="Sylfaen" w:cs="Times New Roman"/>
          <w:noProof/>
          <w:sz w:val="24"/>
          <w:szCs w:val="24"/>
        </w:rPr>
      </w:pPr>
    </w:p>
    <w:p w:rsidR="00F32F68" w:rsidRPr="00EA3014" w:rsidRDefault="00F32F68" w:rsidP="004440A8">
      <w:pPr>
        <w:spacing w:after="0" w:line="240" w:lineRule="auto"/>
        <w:ind w:left="-270"/>
        <w:rPr>
          <w:rFonts w:ascii="Sylfaen" w:hAnsi="Sylfaen" w:cs="Times New Roman"/>
          <w:noProof/>
          <w:color w:val="8A0000"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8A0000"/>
          <w:sz w:val="24"/>
          <w:szCs w:val="24"/>
        </w:rPr>
        <w:t>Beneficiary’s bank:</w:t>
      </w:r>
      <w:r w:rsidRPr="00EA3014">
        <w:rPr>
          <w:rFonts w:ascii="Sylfaen" w:hAnsi="Sylfaen" w:cs="Times New Roman"/>
          <w:noProof/>
          <w:color w:val="8A0000"/>
          <w:sz w:val="24"/>
          <w:szCs w:val="24"/>
        </w:rPr>
        <w:t xml:space="preserve"> NATIONAL BANK OF GEORGIA, TBILISI</w:t>
      </w:r>
    </w:p>
    <w:p w:rsidR="00F32F68" w:rsidRPr="00EA3014" w:rsidRDefault="00F32F68" w:rsidP="004440A8">
      <w:pPr>
        <w:spacing w:after="0" w:line="240" w:lineRule="auto"/>
        <w:ind w:left="-270"/>
        <w:rPr>
          <w:rFonts w:ascii="Sylfaen" w:hAnsi="Sylfaen" w:cs="Times New Roman"/>
          <w:noProof/>
          <w:color w:val="8A0000"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8A0000"/>
          <w:sz w:val="24"/>
          <w:szCs w:val="24"/>
        </w:rPr>
        <w:t>SWIFT CODE:</w:t>
      </w:r>
      <w:r w:rsidRPr="00EA3014">
        <w:rPr>
          <w:rFonts w:ascii="Sylfaen" w:hAnsi="Sylfaen" w:cs="Times New Roman"/>
          <w:noProof/>
          <w:color w:val="8A0000"/>
          <w:sz w:val="24"/>
          <w:szCs w:val="24"/>
        </w:rPr>
        <w:t xml:space="preserve"> BNLNGE22</w:t>
      </w:r>
    </w:p>
    <w:p w:rsidR="00F32F68" w:rsidRPr="00EA3014" w:rsidRDefault="00F32F68" w:rsidP="004440A8">
      <w:pPr>
        <w:spacing w:after="0" w:line="240" w:lineRule="auto"/>
        <w:ind w:left="-270"/>
        <w:rPr>
          <w:rFonts w:ascii="Sylfaen" w:hAnsi="Sylfaen" w:cs="Times New Roman"/>
          <w:noProof/>
          <w:color w:val="8A0000"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8A0000"/>
          <w:sz w:val="24"/>
          <w:szCs w:val="24"/>
        </w:rPr>
        <w:t>Beneficiary:</w:t>
      </w:r>
      <w:r w:rsidRPr="00EA3014">
        <w:rPr>
          <w:rFonts w:ascii="Sylfaen" w:hAnsi="Sylfaen" w:cs="Times New Roman"/>
          <w:noProof/>
          <w:color w:val="8A0000"/>
          <w:sz w:val="24"/>
          <w:szCs w:val="24"/>
        </w:rPr>
        <w:t xml:space="preserve"> LEPL AKAKI TSERETELI STATE UNIVERSITY</w:t>
      </w:r>
    </w:p>
    <w:p w:rsidR="00F32F68" w:rsidRPr="00EA3014" w:rsidRDefault="00F32F68" w:rsidP="004440A8">
      <w:pPr>
        <w:spacing w:after="0" w:line="240" w:lineRule="auto"/>
        <w:ind w:left="-270"/>
        <w:rPr>
          <w:rFonts w:ascii="Sylfaen" w:hAnsi="Sylfaen" w:cs="Times New Roman"/>
          <w:noProof/>
          <w:color w:val="8A0000"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8A0000"/>
          <w:sz w:val="24"/>
          <w:szCs w:val="24"/>
        </w:rPr>
        <w:t>IBAN:</w:t>
      </w:r>
      <w:r w:rsidRPr="00EA3014">
        <w:rPr>
          <w:rFonts w:ascii="Sylfaen" w:hAnsi="Sylfaen" w:cs="Times New Roman"/>
          <w:noProof/>
          <w:color w:val="8A0000"/>
          <w:sz w:val="24"/>
          <w:szCs w:val="24"/>
        </w:rPr>
        <w:t xml:space="preserve"> GE65NB0331100001150207</w:t>
      </w:r>
    </w:p>
    <w:p w:rsidR="00F32F68" w:rsidRPr="00EA3014" w:rsidRDefault="00F32F68" w:rsidP="004440A8">
      <w:pPr>
        <w:spacing w:after="0" w:line="240" w:lineRule="auto"/>
        <w:ind w:left="-270"/>
        <w:rPr>
          <w:rFonts w:ascii="Sylfaen" w:hAnsi="Sylfaen" w:cs="Times New Roman"/>
          <w:noProof/>
          <w:color w:val="8A0000"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8A0000"/>
          <w:sz w:val="24"/>
          <w:szCs w:val="24"/>
        </w:rPr>
        <w:t>Payment receipt</w:t>
      </w:r>
      <w:r w:rsidRPr="00EA3014">
        <w:rPr>
          <w:rFonts w:ascii="Sylfaen" w:hAnsi="Sylfaen" w:cs="Times New Roman"/>
          <w:noProof/>
          <w:color w:val="8A0000"/>
          <w:sz w:val="24"/>
          <w:szCs w:val="24"/>
        </w:rPr>
        <w:t xml:space="preserve"> - "The Humanities in the Age of Globalization – 2019" and author's name.</w:t>
      </w:r>
    </w:p>
    <w:p w:rsidR="00F32F68" w:rsidRPr="00EA3014" w:rsidRDefault="00F32F68" w:rsidP="004440A8">
      <w:pPr>
        <w:spacing w:after="0" w:line="240" w:lineRule="auto"/>
        <w:ind w:left="-270"/>
        <w:rPr>
          <w:rFonts w:ascii="Sylfaen" w:hAnsi="Sylfaen" w:cs="Times New Roman"/>
          <w:noProof/>
          <w:color w:val="8A0000"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8A0000"/>
          <w:sz w:val="24"/>
          <w:szCs w:val="24"/>
        </w:rPr>
        <w:t>Intermediary:</w:t>
      </w:r>
      <w:r w:rsidRPr="00EA3014">
        <w:rPr>
          <w:rFonts w:ascii="Sylfaen" w:hAnsi="Sylfaen" w:cs="Times New Roman"/>
          <w:noProof/>
          <w:color w:val="8A0000"/>
          <w:sz w:val="24"/>
          <w:szCs w:val="24"/>
        </w:rPr>
        <w:t xml:space="preserve"> JP MORGAN CHASE BANK NEW YORK, USA</w:t>
      </w:r>
    </w:p>
    <w:p w:rsidR="00F32F68" w:rsidRPr="00EA3014" w:rsidRDefault="00F32F68" w:rsidP="004440A8">
      <w:pPr>
        <w:spacing w:after="0" w:line="240" w:lineRule="auto"/>
        <w:ind w:left="-270"/>
        <w:rPr>
          <w:rFonts w:ascii="Sylfaen" w:hAnsi="Sylfaen" w:cs="Times New Roman"/>
          <w:noProof/>
          <w:color w:val="8A0000"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8A0000"/>
          <w:sz w:val="24"/>
          <w:szCs w:val="24"/>
        </w:rPr>
        <w:t>SWIFT CODE:</w:t>
      </w:r>
      <w:r w:rsidRPr="00EA3014">
        <w:rPr>
          <w:rFonts w:ascii="Sylfaen" w:hAnsi="Sylfaen" w:cs="Times New Roman"/>
          <w:noProof/>
          <w:color w:val="8A0000"/>
          <w:sz w:val="24"/>
          <w:szCs w:val="24"/>
        </w:rPr>
        <w:t xml:space="preserve"> CHASUS 33</w:t>
      </w:r>
    </w:p>
    <w:p w:rsidR="004440A8" w:rsidRPr="00EA3014" w:rsidRDefault="00F32F68" w:rsidP="00A86851">
      <w:pPr>
        <w:spacing w:after="0" w:line="240" w:lineRule="auto"/>
        <w:ind w:left="-270"/>
        <w:rPr>
          <w:rFonts w:ascii="Sylfaen" w:hAnsi="Sylfaen" w:cs="Times New Roman"/>
          <w:noProof/>
          <w:color w:val="8A0000"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8A0000"/>
          <w:sz w:val="24"/>
          <w:szCs w:val="24"/>
        </w:rPr>
        <w:t>ACC:</w:t>
      </w:r>
      <w:r w:rsidRPr="00EA3014">
        <w:rPr>
          <w:rFonts w:ascii="Sylfaen" w:hAnsi="Sylfaen" w:cs="Times New Roman"/>
          <w:noProof/>
          <w:color w:val="8A0000"/>
          <w:sz w:val="24"/>
          <w:szCs w:val="24"/>
        </w:rPr>
        <w:t xml:space="preserve"> 409346371</w:t>
      </w:r>
    </w:p>
    <w:p w:rsidR="00707F3B" w:rsidRPr="00EA3014" w:rsidRDefault="00FE52B4" w:rsidP="004440A8">
      <w:pPr>
        <w:spacing w:after="0" w:line="240" w:lineRule="auto"/>
        <w:ind w:left="-720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 xml:space="preserve">Registration to the conference is mandatory. </w:t>
      </w:r>
      <w:r w:rsidR="00F32F68" w:rsidRPr="00EA3014">
        <w:rPr>
          <w:rFonts w:ascii="Sylfaen" w:hAnsi="Sylfaen" w:cs="Times New Roman"/>
          <w:noProof/>
          <w:sz w:val="24"/>
          <w:szCs w:val="24"/>
        </w:rPr>
        <w:t xml:space="preserve">A copy of the payment order/receipt should be sent to the Organizing Committee by e-mail: </w:t>
      </w:r>
      <w:hyperlink r:id="rId10" w:history="1">
        <w:r w:rsidR="00707F3B" w:rsidRPr="00EA3014">
          <w:rPr>
            <w:rStyle w:val="Hyperlink"/>
            <w:rFonts w:ascii="Sylfaen" w:hAnsi="Sylfaen" w:cs="Times New Roman"/>
            <w:noProof/>
            <w:sz w:val="24"/>
            <w:szCs w:val="24"/>
          </w:rPr>
          <w:t>humanitiesconf@atsu.edu.ge</w:t>
        </w:r>
      </w:hyperlink>
    </w:p>
    <w:p w:rsidR="004440A8" w:rsidRPr="00EA3014" w:rsidRDefault="004440A8" w:rsidP="004440A8">
      <w:pPr>
        <w:spacing w:after="0" w:line="240" w:lineRule="auto"/>
        <w:ind w:left="-720"/>
        <w:rPr>
          <w:rFonts w:ascii="Sylfaen" w:hAnsi="Sylfaen" w:cs="Times New Roman"/>
          <w:b/>
          <w:noProof/>
          <w:color w:val="600000"/>
          <w:sz w:val="24"/>
          <w:szCs w:val="24"/>
        </w:rPr>
      </w:pPr>
    </w:p>
    <w:p w:rsidR="00FF15AA" w:rsidRPr="00EA3014" w:rsidRDefault="00FF15AA" w:rsidP="004440A8">
      <w:pPr>
        <w:spacing w:after="0" w:line="240" w:lineRule="auto"/>
        <w:ind w:left="-720"/>
        <w:rPr>
          <w:rFonts w:ascii="Sylfaen" w:hAnsi="Sylfaen" w:cs="Times New Roman"/>
          <w:b/>
          <w:noProof/>
          <w:color w:val="600000"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 xml:space="preserve">Venue: </w:t>
      </w:r>
    </w:p>
    <w:p w:rsidR="00FF15AA" w:rsidRPr="00EA3014" w:rsidRDefault="00FF15AA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 xml:space="preserve">The conference will be held at Akaki Tsereteli </w:t>
      </w:r>
      <w:r w:rsidR="00317CD6" w:rsidRPr="00EA3014">
        <w:rPr>
          <w:rFonts w:ascii="Sylfaen" w:hAnsi="Sylfaen" w:cs="Times New Roman"/>
          <w:noProof/>
          <w:sz w:val="24"/>
          <w:szCs w:val="24"/>
        </w:rPr>
        <w:t>State University,</w:t>
      </w:r>
      <w:r w:rsidR="00FE52B4" w:rsidRPr="00EA3014">
        <w:rPr>
          <w:rFonts w:ascii="Sylfaen" w:hAnsi="Sylfaen" w:cs="Times New Roman"/>
          <w:noProof/>
          <w:sz w:val="24"/>
          <w:szCs w:val="24"/>
        </w:rPr>
        <w:t xml:space="preserve"> 59 Tamar Mepe st., Kutaisi</w:t>
      </w:r>
      <w:r w:rsidR="00317CD6" w:rsidRPr="00EA3014">
        <w:rPr>
          <w:rFonts w:ascii="Sylfaen" w:hAnsi="Sylfaen" w:cs="Times New Roman"/>
          <w:noProof/>
          <w:sz w:val="24"/>
          <w:szCs w:val="24"/>
        </w:rPr>
        <w:t>, Georgia.</w:t>
      </w:r>
    </w:p>
    <w:p w:rsidR="00707F3B" w:rsidRPr="00EA3014" w:rsidRDefault="00707F3B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</w:p>
    <w:p w:rsidR="00317CD6" w:rsidRPr="00EA3014" w:rsidRDefault="00317CD6" w:rsidP="004440A8">
      <w:pPr>
        <w:spacing w:after="0" w:line="240" w:lineRule="auto"/>
        <w:ind w:left="-720"/>
        <w:jc w:val="both"/>
        <w:rPr>
          <w:rFonts w:ascii="Sylfaen" w:hAnsi="Sylfaen" w:cs="Times New Roman"/>
          <w:b/>
          <w:noProof/>
          <w:color w:val="600000"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Useful Information:</w:t>
      </w:r>
    </w:p>
    <w:p w:rsidR="00FE52B4" w:rsidRPr="00EA3014" w:rsidRDefault="00FE52B4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>Registered participants will receive a personal badge along with the conference folder. They will be offered lunches and coffee breaks and will be able to access the Internet through the university Wi-Fi network.</w:t>
      </w:r>
    </w:p>
    <w:p w:rsidR="00707F3B" w:rsidRPr="00EA3014" w:rsidRDefault="00707F3B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</w:p>
    <w:p w:rsidR="00317CD6" w:rsidRPr="00EA3014" w:rsidRDefault="00161264" w:rsidP="004440A8">
      <w:pPr>
        <w:spacing w:after="0" w:line="240" w:lineRule="auto"/>
        <w:ind w:left="-720"/>
        <w:jc w:val="both"/>
        <w:rPr>
          <w:rFonts w:ascii="Sylfaen" w:hAnsi="Sylfaen" w:cs="Times New Roman"/>
          <w:b/>
          <w:noProof/>
          <w:color w:val="600000"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HOW TO GET TO KUTAISI</w:t>
      </w:r>
    </w:p>
    <w:p w:rsidR="00317CD6" w:rsidRPr="00EA3014" w:rsidRDefault="00317CD6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>You can take a cheap direct Wizz Air flight to Kutaisi International Airport. For more information, please visit:</w:t>
      </w:r>
    </w:p>
    <w:p w:rsidR="00317CD6" w:rsidRPr="00EA3014" w:rsidRDefault="00E32876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  <w:hyperlink r:id="rId11" w:history="1">
        <w:r w:rsidR="004440A8" w:rsidRPr="00EA3014">
          <w:rPr>
            <w:rStyle w:val="Hyperlink"/>
            <w:rFonts w:ascii="Sylfaen" w:hAnsi="Sylfaen" w:cs="Times New Roman"/>
            <w:noProof/>
            <w:sz w:val="24"/>
            <w:szCs w:val="24"/>
          </w:rPr>
          <w:t>http://www.kutaisi.aero</w:t>
        </w:r>
      </w:hyperlink>
    </w:p>
    <w:p w:rsidR="00317CD6" w:rsidRPr="00EA3014" w:rsidRDefault="00E32876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  <w:hyperlink r:id="rId12" w:anchor="/" w:history="1">
        <w:r w:rsidR="004440A8" w:rsidRPr="00EA3014">
          <w:rPr>
            <w:rStyle w:val="Hyperlink"/>
            <w:rFonts w:ascii="Sylfaen" w:hAnsi="Sylfaen" w:cs="Times New Roman"/>
            <w:noProof/>
            <w:sz w:val="24"/>
            <w:szCs w:val="24"/>
          </w:rPr>
          <w:t>https://wizzair.com/en-gb#/</w:t>
        </w:r>
      </w:hyperlink>
    </w:p>
    <w:p w:rsidR="00317CD6" w:rsidRPr="00EA3014" w:rsidRDefault="00317CD6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>You can also fly to Tbilisi and Batumi International Airports:</w:t>
      </w:r>
    </w:p>
    <w:p w:rsidR="004440A8" w:rsidRPr="00EA3014" w:rsidRDefault="00E32876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  <w:hyperlink r:id="rId13" w:history="1">
        <w:r w:rsidR="004440A8" w:rsidRPr="00EA3014">
          <w:rPr>
            <w:rStyle w:val="Hyperlink"/>
            <w:rFonts w:ascii="Sylfaen" w:hAnsi="Sylfaen" w:cs="Times New Roman"/>
            <w:noProof/>
            <w:sz w:val="24"/>
            <w:szCs w:val="24"/>
          </w:rPr>
          <w:t>http://www.batumiairport.com/flightInfo.aspx</w:t>
        </w:r>
      </w:hyperlink>
    </w:p>
    <w:p w:rsidR="004440A8" w:rsidRPr="00EA3014" w:rsidRDefault="00E32876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  <w:hyperlink r:id="rId14" w:history="1">
        <w:r w:rsidR="004440A8" w:rsidRPr="00EA3014">
          <w:rPr>
            <w:rStyle w:val="Hyperlink"/>
            <w:rFonts w:ascii="Sylfaen" w:hAnsi="Sylfaen" w:cs="Times New Roman"/>
            <w:noProof/>
            <w:sz w:val="24"/>
            <w:szCs w:val="24"/>
          </w:rPr>
          <w:t>http://www.tbilisiairport.com/en-EN/Pages/Main.aspx</w:t>
        </w:r>
      </w:hyperlink>
    </w:p>
    <w:p w:rsidR="00317CD6" w:rsidRPr="00EA3014" w:rsidRDefault="00317CD6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 xml:space="preserve">You can also get to Kutaisi via Tbilisi or Batumi by train: </w:t>
      </w:r>
      <w:hyperlink r:id="rId15" w:history="1">
        <w:r w:rsidR="004440A8" w:rsidRPr="00EA3014">
          <w:rPr>
            <w:rStyle w:val="Hyperlink"/>
            <w:rFonts w:ascii="Sylfaen" w:hAnsi="Sylfaen" w:cs="Times New Roman"/>
            <w:noProof/>
            <w:sz w:val="24"/>
            <w:szCs w:val="24"/>
          </w:rPr>
          <w:t>https://beta.tkt.ge/railway</w:t>
        </w:r>
      </w:hyperlink>
    </w:p>
    <w:p w:rsidR="008A10EC" w:rsidRPr="00EA3014" w:rsidRDefault="008A10EC" w:rsidP="004440A8">
      <w:pPr>
        <w:spacing w:after="0" w:line="240" w:lineRule="auto"/>
        <w:jc w:val="both"/>
        <w:rPr>
          <w:rFonts w:ascii="Sylfaen" w:hAnsi="Sylfaen" w:cs="Times New Roman"/>
          <w:b/>
          <w:noProof/>
          <w:sz w:val="24"/>
          <w:szCs w:val="24"/>
        </w:rPr>
      </w:pPr>
    </w:p>
    <w:p w:rsidR="00317CD6" w:rsidRPr="00EA3014" w:rsidRDefault="004440A8" w:rsidP="004440A8">
      <w:pPr>
        <w:spacing w:after="0" w:line="240" w:lineRule="auto"/>
        <w:ind w:left="-720"/>
        <w:jc w:val="both"/>
        <w:rPr>
          <w:rFonts w:ascii="Sylfaen" w:hAnsi="Sylfaen" w:cs="Times New Roman"/>
          <w:b/>
          <w:noProof/>
          <w:color w:val="600000"/>
          <w:sz w:val="24"/>
          <w:szCs w:val="24"/>
        </w:rPr>
      </w:pPr>
      <w:r w:rsidRPr="00EA3014">
        <w:rPr>
          <w:rFonts w:ascii="Sylfaen" w:hAnsi="Sylfaen" w:cs="Times New Roman"/>
          <w:b/>
          <w:noProof/>
          <w:color w:val="600000"/>
          <w:sz w:val="24"/>
          <w:szCs w:val="24"/>
        </w:rPr>
        <w:t>A LIST OF HOTELS IN THE CITY:</w:t>
      </w:r>
    </w:p>
    <w:p w:rsidR="00317CD6" w:rsidRPr="00EA3014" w:rsidRDefault="00E32876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  <w:hyperlink r:id="rId16" w:history="1">
        <w:r w:rsidR="004440A8" w:rsidRPr="00EA3014">
          <w:rPr>
            <w:rStyle w:val="Hyperlink"/>
            <w:rFonts w:ascii="Sylfaen" w:hAnsi="Sylfaen" w:cs="Times New Roman"/>
            <w:noProof/>
            <w:sz w:val="24"/>
            <w:szCs w:val="24"/>
          </w:rPr>
          <w:t>http://www.booking.com/city/ge/kutaisi.en.html</w:t>
        </w:r>
      </w:hyperlink>
    </w:p>
    <w:p w:rsidR="004440A8" w:rsidRPr="00EA3014" w:rsidRDefault="00317CD6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  <w:r w:rsidRPr="00EA3014">
        <w:rPr>
          <w:rFonts w:ascii="Sylfaen" w:hAnsi="Sylfaen" w:cs="Times New Roman"/>
          <w:noProof/>
          <w:sz w:val="24"/>
          <w:szCs w:val="24"/>
        </w:rPr>
        <w:t>Hotels located in the central district near the Akaki Tsereteli State University are closer to the conference venue:</w:t>
      </w:r>
      <w:r w:rsidR="004440A8" w:rsidRPr="00EA3014">
        <w:rPr>
          <w:rFonts w:ascii="Sylfaen" w:hAnsi="Sylfaen" w:cs="Times New Roman"/>
          <w:noProof/>
          <w:sz w:val="24"/>
          <w:szCs w:val="24"/>
        </w:rPr>
        <w:t xml:space="preserve">  </w:t>
      </w:r>
      <w:r w:rsidRPr="00EA3014">
        <w:rPr>
          <w:rFonts w:ascii="Sylfaen" w:hAnsi="Sylfaen" w:cs="Times New Roman"/>
          <w:noProof/>
          <w:sz w:val="24"/>
          <w:szCs w:val="24"/>
        </w:rPr>
        <w:t>Hotels In The Central Disctrict</w:t>
      </w:r>
      <w:r w:rsidR="004440A8" w:rsidRPr="00EA3014">
        <w:rPr>
          <w:rFonts w:ascii="Sylfaen" w:hAnsi="Sylfaen" w:cs="Times New Roman"/>
          <w:noProof/>
          <w:sz w:val="24"/>
          <w:szCs w:val="24"/>
        </w:rPr>
        <w:t xml:space="preserve">. </w:t>
      </w:r>
      <w:r w:rsidRPr="00EA3014">
        <w:rPr>
          <w:rFonts w:ascii="Sylfaen" w:hAnsi="Sylfaen" w:cs="Times New Roman"/>
          <w:noProof/>
          <w:sz w:val="24"/>
          <w:szCs w:val="24"/>
        </w:rPr>
        <w:t>You may also look at various accommodation offers on Airbnb</w:t>
      </w:r>
      <w:r w:rsidR="004440A8" w:rsidRPr="00EA3014">
        <w:rPr>
          <w:rFonts w:ascii="Sylfaen" w:hAnsi="Sylfaen" w:cs="Times New Roman"/>
          <w:noProof/>
          <w:sz w:val="24"/>
          <w:szCs w:val="24"/>
        </w:rPr>
        <w:t>.</w:t>
      </w:r>
    </w:p>
    <w:p w:rsidR="004440A8" w:rsidRPr="00EA3014" w:rsidRDefault="004440A8" w:rsidP="004440A8">
      <w:pPr>
        <w:spacing w:after="0" w:line="240" w:lineRule="auto"/>
        <w:ind w:left="-720"/>
        <w:jc w:val="both"/>
        <w:rPr>
          <w:rFonts w:ascii="Sylfaen" w:hAnsi="Sylfaen" w:cs="Times New Roman"/>
          <w:noProof/>
          <w:sz w:val="24"/>
          <w:szCs w:val="24"/>
        </w:rPr>
      </w:pPr>
    </w:p>
    <w:p w:rsidR="004440A8" w:rsidRPr="00EA3014" w:rsidRDefault="00E32876" w:rsidP="004440A8">
      <w:pPr>
        <w:spacing w:after="0" w:line="240" w:lineRule="auto"/>
        <w:ind w:left="-720"/>
        <w:rPr>
          <w:rFonts w:ascii="Sylfaen" w:hAnsi="Sylfaen" w:cs="Times New Roman"/>
          <w:b/>
          <w:noProof/>
          <w:sz w:val="24"/>
          <w:szCs w:val="24"/>
        </w:rPr>
      </w:pPr>
      <w:r>
        <w:rPr>
          <w:rFonts w:ascii="Sylfaen" w:hAnsi="Sylfaen" w:cs="Times New Roman"/>
          <w:b/>
          <w:noProof/>
          <w:sz w:val="24"/>
          <w:szCs w:val="24"/>
          <w:lang w:val="ru-RU"/>
        </w:rPr>
        <w:pict>
          <v:shape id="_x0000_s1027" type="#_x0000_t136" style="position:absolute;left:0;text-align:left;margin-left:32.05pt;margin-top:4.05pt;width:376.15pt;height:16.9pt;z-index:251665408" fillcolor="#8a0000" stroked="f">
            <v:fill rotate="t"/>
            <v:shadow on="t" color="#b2b2b2" opacity="52429f" offset="3pt"/>
            <v:textpath style="font-family:&quot;Times New Roman&quot;;font-size:14pt;font-weight:bold;v-text-kern:t" trim="t" fitpath="t" string="We look forward to seeing you in Kutaisi!"/>
          </v:shape>
        </w:pict>
      </w:r>
    </w:p>
    <w:p w:rsidR="008A10EC" w:rsidRPr="00EA3014" w:rsidRDefault="008A10EC" w:rsidP="004440A8">
      <w:pPr>
        <w:spacing w:after="0" w:line="240" w:lineRule="auto"/>
        <w:rPr>
          <w:rFonts w:ascii="Sylfaen" w:hAnsi="Sylfaen" w:cs="Times New Roman"/>
          <w:noProof/>
          <w:sz w:val="24"/>
          <w:szCs w:val="24"/>
        </w:rPr>
      </w:pPr>
    </w:p>
    <w:p w:rsidR="004440A8" w:rsidRPr="00EA3014" w:rsidRDefault="004440A8" w:rsidP="004440A8">
      <w:pPr>
        <w:spacing w:after="0" w:line="240" w:lineRule="auto"/>
        <w:ind w:left="-720"/>
        <w:jc w:val="right"/>
        <w:rPr>
          <w:rFonts w:ascii="Sylfaen" w:hAnsi="Sylfaen" w:cs="Times New Roman"/>
          <w:b/>
          <w:noProof/>
          <w:color w:val="8A0000"/>
          <w:sz w:val="24"/>
          <w:szCs w:val="24"/>
        </w:rPr>
      </w:pPr>
    </w:p>
    <w:p w:rsidR="008A10EC" w:rsidRPr="00F81E88" w:rsidRDefault="003117C1" w:rsidP="004440A8">
      <w:pPr>
        <w:spacing w:after="0" w:line="240" w:lineRule="auto"/>
        <w:ind w:left="-720"/>
        <w:jc w:val="right"/>
        <w:rPr>
          <w:rFonts w:ascii="Sylfaen" w:hAnsi="Sylfaen" w:cs="Times New Roman"/>
          <w:b/>
          <w:noProof/>
          <w:color w:val="8A0000"/>
          <w:sz w:val="24"/>
          <w:szCs w:val="24"/>
          <w:lang w:val="ru-RU"/>
        </w:rPr>
      </w:pPr>
      <w:r w:rsidRPr="003117C1">
        <w:rPr>
          <w:rFonts w:ascii="Sylfaen" w:hAnsi="Sylfaen" w:cs="Times New Roman"/>
          <w:b/>
          <w:noProof/>
          <w:color w:val="8A0000"/>
          <w:sz w:val="24"/>
          <w:szCs w:val="24"/>
          <w:lang w:val="ru-RU"/>
        </w:rPr>
        <w:t>Yours</w:t>
      </w:r>
      <w:r>
        <w:rPr>
          <w:rFonts w:ascii="Sylfaen" w:hAnsi="Sylfaen" w:cs="Times New Roman"/>
          <w:b/>
          <w:noProof/>
          <w:color w:val="8A0000"/>
          <w:sz w:val="24"/>
          <w:szCs w:val="24"/>
        </w:rPr>
        <w:t xml:space="preserve"> s</w:t>
      </w:r>
      <w:r w:rsidR="00856FFA" w:rsidRPr="00F81E88">
        <w:rPr>
          <w:rFonts w:ascii="Sylfaen" w:hAnsi="Sylfaen" w:cs="Times New Roman"/>
          <w:b/>
          <w:noProof/>
          <w:color w:val="8A0000"/>
          <w:sz w:val="24"/>
          <w:szCs w:val="24"/>
          <w:lang w:val="ru-RU"/>
        </w:rPr>
        <w:t>incerely,</w:t>
      </w:r>
    </w:p>
    <w:p w:rsidR="008D295F" w:rsidRPr="00F81E88" w:rsidRDefault="00856FFA" w:rsidP="004440A8">
      <w:pPr>
        <w:spacing w:after="0" w:line="240" w:lineRule="auto"/>
        <w:ind w:left="-720"/>
        <w:jc w:val="right"/>
        <w:rPr>
          <w:rFonts w:ascii="Sylfaen" w:hAnsi="Sylfaen" w:cs="Times New Roman"/>
          <w:b/>
          <w:noProof/>
          <w:color w:val="8A0000"/>
          <w:sz w:val="24"/>
          <w:szCs w:val="24"/>
          <w:lang w:val="ru-RU"/>
        </w:rPr>
      </w:pPr>
      <w:r w:rsidRPr="00F81E88">
        <w:rPr>
          <w:rFonts w:ascii="Sylfaen" w:hAnsi="Sylfaen" w:cs="Times New Roman"/>
          <w:b/>
          <w:noProof/>
          <w:color w:val="8A0000"/>
          <w:sz w:val="24"/>
          <w:szCs w:val="24"/>
          <w:lang w:val="ru-RU"/>
        </w:rPr>
        <w:t>Conference Organizing Committee</w:t>
      </w:r>
    </w:p>
    <w:sectPr w:rsidR="008D295F" w:rsidRPr="00F81E88" w:rsidSect="004C2BB3">
      <w:pgSz w:w="12240" w:h="15840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9CA"/>
    <w:multiLevelType w:val="hybridMultilevel"/>
    <w:tmpl w:val="4CA84A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695078B"/>
    <w:multiLevelType w:val="hybridMultilevel"/>
    <w:tmpl w:val="41F0DE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F926AD8"/>
    <w:multiLevelType w:val="multilevel"/>
    <w:tmpl w:val="6050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B3AE9"/>
    <w:multiLevelType w:val="multilevel"/>
    <w:tmpl w:val="9C8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70C83"/>
    <w:multiLevelType w:val="hybridMultilevel"/>
    <w:tmpl w:val="7B4A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6A2"/>
    <w:rsid w:val="00032B9D"/>
    <w:rsid w:val="0004011D"/>
    <w:rsid w:val="00074045"/>
    <w:rsid w:val="00131C64"/>
    <w:rsid w:val="00161264"/>
    <w:rsid w:val="00195337"/>
    <w:rsid w:val="001F1790"/>
    <w:rsid w:val="00274AA5"/>
    <w:rsid w:val="002E06A2"/>
    <w:rsid w:val="002F54DD"/>
    <w:rsid w:val="00304EF8"/>
    <w:rsid w:val="003117C1"/>
    <w:rsid w:val="003120AE"/>
    <w:rsid w:val="00317CD6"/>
    <w:rsid w:val="00442AF4"/>
    <w:rsid w:val="004440A8"/>
    <w:rsid w:val="00444AC8"/>
    <w:rsid w:val="004C2BB3"/>
    <w:rsid w:val="0052411B"/>
    <w:rsid w:val="005928AE"/>
    <w:rsid w:val="005A7711"/>
    <w:rsid w:val="005F388F"/>
    <w:rsid w:val="00703D20"/>
    <w:rsid w:val="00707F3B"/>
    <w:rsid w:val="007138A1"/>
    <w:rsid w:val="00805C75"/>
    <w:rsid w:val="008427FC"/>
    <w:rsid w:val="00856FFA"/>
    <w:rsid w:val="00891DBC"/>
    <w:rsid w:val="0089669E"/>
    <w:rsid w:val="008A10EC"/>
    <w:rsid w:val="008D295F"/>
    <w:rsid w:val="008F5170"/>
    <w:rsid w:val="00907369"/>
    <w:rsid w:val="009262AE"/>
    <w:rsid w:val="00960230"/>
    <w:rsid w:val="009C3972"/>
    <w:rsid w:val="00A113BE"/>
    <w:rsid w:val="00A544F4"/>
    <w:rsid w:val="00A55F32"/>
    <w:rsid w:val="00A86851"/>
    <w:rsid w:val="00AD638D"/>
    <w:rsid w:val="00BE7237"/>
    <w:rsid w:val="00C26E65"/>
    <w:rsid w:val="00C50939"/>
    <w:rsid w:val="00C760B6"/>
    <w:rsid w:val="00CB1CBF"/>
    <w:rsid w:val="00CD0CF9"/>
    <w:rsid w:val="00D560A3"/>
    <w:rsid w:val="00E2038C"/>
    <w:rsid w:val="00E32876"/>
    <w:rsid w:val="00E67D5E"/>
    <w:rsid w:val="00EA3014"/>
    <w:rsid w:val="00F32F68"/>
    <w:rsid w:val="00F81E88"/>
    <w:rsid w:val="00FE52B4"/>
    <w:rsid w:val="00FF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06BCA95"/>
  <w15:docId w15:val="{EC689EFB-4A05-4FD1-81E0-01AF4392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F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6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su.edu.ge/Conferences/humanitiesconf/index.php?page=content&amp;lng=En" TargetMode="External"/><Relationship Id="rId13" Type="http://schemas.openxmlformats.org/officeDocument/2006/relationships/hyperlink" Target="http://www.batumiairport.com/flightInfo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izzair.com/en-g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oking.com/city/ge/kutaisi.en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utaisi.aer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eta.tkt.ge/railway" TargetMode="External"/><Relationship Id="rId10" Type="http://schemas.openxmlformats.org/officeDocument/2006/relationships/hyperlink" Target="mailto:humanitiesconf@atsu.edu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su.edu.ge/Conferences/humanitiesconf/index.php?page=content&amp;lng=En" TargetMode="External"/><Relationship Id="rId14" Type="http://schemas.openxmlformats.org/officeDocument/2006/relationships/hyperlink" Target="http://www.tbilisiairport.com/en-EN/Pages/Ma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GeCom</dc:creator>
  <cp:keywords/>
  <dc:description/>
  <cp:lastModifiedBy>Inga Abramidze</cp:lastModifiedBy>
  <cp:revision>24</cp:revision>
  <dcterms:created xsi:type="dcterms:W3CDTF">2019-05-06T17:35:00Z</dcterms:created>
  <dcterms:modified xsi:type="dcterms:W3CDTF">2019-05-15T10:47:00Z</dcterms:modified>
</cp:coreProperties>
</file>