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F" w:rsidRDefault="00CD4198" w:rsidP="00CD4198">
      <w:pPr>
        <w:pStyle w:val="a3"/>
        <w:spacing w:before="0" w:beforeAutospacing="0" w:after="0" w:afterAutospacing="0"/>
        <w:ind w:firstLine="567"/>
        <w:rPr>
          <w:b/>
          <w:i/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981075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F1F" w:rsidRPr="00A42F1F" w:rsidRDefault="00A42F1F" w:rsidP="00C31C76">
      <w:pPr>
        <w:pStyle w:val="a3"/>
        <w:spacing w:before="0" w:beforeAutospacing="0" w:after="0" w:afterAutospacing="0"/>
        <w:ind w:firstLine="567"/>
        <w:jc w:val="center"/>
        <w:rPr>
          <w:b/>
          <w:i/>
          <w:sz w:val="40"/>
          <w:szCs w:val="40"/>
          <w:lang w:val="en-US"/>
        </w:rPr>
      </w:pPr>
    </w:p>
    <w:p w:rsidR="00A42F1F" w:rsidRPr="00546648" w:rsidRDefault="00A42F1F" w:rsidP="00A42F1F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Чабан Анна</w:t>
      </w:r>
      <w:r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(ф-т </w:t>
      </w:r>
      <w:proofErr w:type="spellStart"/>
      <w:r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економіки</w:t>
      </w:r>
      <w:proofErr w:type="spellEnd"/>
      <w:r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управління</w:t>
      </w:r>
      <w:proofErr w:type="spellEnd"/>
      <w:r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магістрант</w:t>
      </w:r>
      <w:proofErr w:type="spellEnd"/>
      <w:r w:rsidRPr="0054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A42F1F" w:rsidRPr="00DA24A1" w:rsidRDefault="00A42F1F" w:rsidP="00A42F1F">
      <w:pPr>
        <w:spacing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  <w:lang w:val="en-US"/>
        </w:rPr>
        <w:t>annychaban</w:t>
      </w:r>
      <w:proofErr w:type="spellEnd"/>
      <w:r w:rsidRPr="00DA24A1"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  <w:lang w:val="en-US"/>
        </w:rPr>
        <w:t>gmail</w:t>
      </w:r>
      <w:proofErr w:type="spellEnd"/>
      <w:r w:rsidRPr="00DA24A1"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  <w:lang w:val="en-US"/>
        </w:rPr>
        <w:t>com</w:t>
      </w:r>
    </w:p>
    <w:p w:rsidR="00C31C76" w:rsidRPr="00A42F1F" w:rsidRDefault="00C31C76" w:rsidP="00C31C7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42F1F">
        <w:rPr>
          <w:b/>
          <w:sz w:val="28"/>
          <w:szCs w:val="28"/>
          <w:lang w:val="en-US"/>
        </w:rPr>
        <w:t>C</w:t>
      </w:r>
      <w:proofErr w:type="spellStart"/>
      <w:r w:rsidRPr="00A42F1F">
        <w:rPr>
          <w:b/>
          <w:sz w:val="28"/>
          <w:szCs w:val="28"/>
        </w:rPr>
        <w:t>учасні</w:t>
      </w:r>
      <w:proofErr w:type="spellEnd"/>
      <w:r w:rsidRPr="00A42F1F">
        <w:rPr>
          <w:b/>
          <w:sz w:val="28"/>
          <w:szCs w:val="28"/>
        </w:rPr>
        <w:t xml:space="preserve"> підходи до формування конкурентної стратегії розвитку підприємства</w:t>
      </w:r>
    </w:p>
    <w:p w:rsidR="00AB5EDB" w:rsidRDefault="00AB5EDB" w:rsidP="00AB5EDB">
      <w:pPr>
        <w:pStyle w:val="a3"/>
        <w:spacing w:before="0" w:beforeAutospacing="0" w:after="0" w:afterAutospacing="0" w:line="360" w:lineRule="auto"/>
        <w:ind w:firstLine="567"/>
        <w:jc w:val="both"/>
        <w:rPr>
          <w:i/>
        </w:rPr>
      </w:pPr>
    </w:p>
    <w:p w:rsidR="00C31C76" w:rsidRPr="00A42F1F" w:rsidRDefault="00C31C76" w:rsidP="00A42F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F1F">
        <w:rPr>
          <w:i/>
          <w:sz w:val="28"/>
          <w:szCs w:val="28"/>
        </w:rPr>
        <w:t>Актуальність</w:t>
      </w:r>
      <w:r w:rsidRPr="00A42F1F">
        <w:rPr>
          <w:sz w:val="28"/>
          <w:szCs w:val="28"/>
        </w:rPr>
        <w:t xml:space="preserve">. Найважливіша проблема будь-якого підприємства (фірми), що працює в сучасних умовах, - це проблема його виживання і забезпечення безупинного </w:t>
      </w:r>
      <w:r w:rsidR="00C158FF" w:rsidRPr="00A42F1F">
        <w:rPr>
          <w:sz w:val="28"/>
          <w:szCs w:val="28"/>
        </w:rPr>
        <w:t xml:space="preserve"> стратегічного </w:t>
      </w:r>
      <w:r w:rsidRPr="00A42F1F">
        <w:rPr>
          <w:sz w:val="28"/>
          <w:szCs w:val="28"/>
        </w:rPr>
        <w:t>розвитку. Ефективне вирішення цієї проблеми полягає у створенні й реалізації конкурентних переваг, що значною мірою можуть бути досягнуті на основі грамотно розробленої й ефективної стратегії розвитку підприємства. Стратегія є об’єктивною засадою для формування відповідей на такі важливі для підприємства питання: в якій галузі або на яких ринках повинне функціонувати підприємство; як розподілити найефективніше обмежені ресурси; як вести конкурентну боротьбу.</w:t>
      </w:r>
    </w:p>
    <w:p w:rsidR="00C31C76" w:rsidRPr="00A42F1F" w:rsidRDefault="00C31C76" w:rsidP="00A42F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F1F">
        <w:rPr>
          <w:sz w:val="28"/>
          <w:szCs w:val="28"/>
        </w:rPr>
        <w:t xml:space="preserve">Однак, незважаючи на те, що дослідженню стратегії конкуренції і </w:t>
      </w:r>
      <w:r w:rsidR="00C158FF" w:rsidRPr="00A42F1F">
        <w:rPr>
          <w:sz w:val="28"/>
          <w:szCs w:val="28"/>
        </w:rPr>
        <w:t>стратегії розвитку</w:t>
      </w:r>
      <w:r w:rsidRPr="00A42F1F">
        <w:rPr>
          <w:sz w:val="28"/>
          <w:szCs w:val="28"/>
        </w:rPr>
        <w:t xml:space="preserve"> присвячено достатньо робіт, аналіз механізмів забезпечення конкурентоспроможності підприємств в повній мірі не вивчений. Мається на увазі:  недостатньо досліджено процес забезпечення конкурентоспроможності підприємств, що включає в себе поділ на конкретні етапи і вимагає використання певних інструментів; відсутній чітко сформований механізм забезпечення конкурентоспроможності, при реалізації якої можлива підтримка і оновлення конкурентних переваг та </w:t>
      </w:r>
      <w:r w:rsidR="00C158FF" w:rsidRPr="00A42F1F">
        <w:rPr>
          <w:sz w:val="28"/>
          <w:szCs w:val="28"/>
        </w:rPr>
        <w:t xml:space="preserve">в цілому стратегії розвитку </w:t>
      </w:r>
      <w:r w:rsidRPr="00A42F1F">
        <w:rPr>
          <w:sz w:val="28"/>
          <w:szCs w:val="28"/>
        </w:rPr>
        <w:t>підприємства;  недостатньо досліджена залежність, в силу відсутності об'єктивних логічних і достовірних моделей, між критеріями конкурентоспроможності підприємств - конкурентними перевагами і ресурсами, джерелами конкурентних переваг</w:t>
      </w:r>
      <w:r w:rsidR="00C158FF" w:rsidRPr="00A42F1F">
        <w:rPr>
          <w:sz w:val="28"/>
          <w:szCs w:val="28"/>
        </w:rPr>
        <w:t>у</w:t>
      </w:r>
      <w:r w:rsidRPr="00A42F1F">
        <w:rPr>
          <w:sz w:val="28"/>
          <w:szCs w:val="28"/>
        </w:rPr>
        <w:t xml:space="preserve"> [3, </w:t>
      </w:r>
      <w:r w:rsidRPr="00A42F1F">
        <w:rPr>
          <w:sz w:val="28"/>
          <w:szCs w:val="28"/>
          <w:lang w:val="en-US"/>
        </w:rPr>
        <w:t>c</w:t>
      </w:r>
      <w:r w:rsidRPr="00A42F1F">
        <w:rPr>
          <w:sz w:val="28"/>
          <w:szCs w:val="28"/>
        </w:rPr>
        <w:t xml:space="preserve"> 145]</w:t>
      </w:r>
    </w:p>
    <w:p w:rsidR="00C31C76" w:rsidRPr="00A42F1F" w:rsidRDefault="00C31C76" w:rsidP="00A42F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F1F">
        <w:rPr>
          <w:i/>
          <w:sz w:val="28"/>
          <w:szCs w:val="28"/>
        </w:rPr>
        <w:t>Постановка проблеми</w:t>
      </w:r>
      <w:r w:rsidRPr="00A42F1F">
        <w:rPr>
          <w:sz w:val="28"/>
          <w:szCs w:val="28"/>
        </w:rPr>
        <w:t>. Метою цієї статті є дослідження теоретичних засад структурної характеристики і и вибору стратегії</w:t>
      </w:r>
      <w:r w:rsidR="004A2448" w:rsidRPr="00A42F1F">
        <w:rPr>
          <w:sz w:val="28"/>
          <w:szCs w:val="28"/>
        </w:rPr>
        <w:t xml:space="preserve"> розвитку</w:t>
      </w:r>
      <w:r w:rsidRPr="00A42F1F">
        <w:rPr>
          <w:sz w:val="28"/>
          <w:szCs w:val="28"/>
        </w:rPr>
        <w:t xml:space="preserve"> підприємств як важливого чинника управління ефективністю їх діяльності.</w:t>
      </w:r>
    </w:p>
    <w:p w:rsidR="00C31C76" w:rsidRPr="00A42F1F" w:rsidRDefault="00C31C76" w:rsidP="00A42F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F1F">
        <w:rPr>
          <w:i/>
          <w:sz w:val="28"/>
          <w:szCs w:val="28"/>
        </w:rPr>
        <w:t>Результати дослідження</w:t>
      </w:r>
      <w:r w:rsidRPr="00A42F1F">
        <w:rPr>
          <w:sz w:val="28"/>
          <w:szCs w:val="28"/>
        </w:rPr>
        <w:t>. На сучасному етапі вагомий внесок щодо розробки теоретико-методологічних засад формування та реалізації стратегій</w:t>
      </w:r>
      <w:r w:rsidR="004A2448" w:rsidRPr="00A42F1F">
        <w:rPr>
          <w:sz w:val="28"/>
          <w:szCs w:val="28"/>
        </w:rPr>
        <w:t xml:space="preserve"> розвитк</w:t>
      </w:r>
      <w:r w:rsidR="00C158FF" w:rsidRPr="00A42F1F">
        <w:rPr>
          <w:sz w:val="28"/>
          <w:szCs w:val="28"/>
        </w:rPr>
        <w:t>у</w:t>
      </w:r>
      <w:r w:rsidRPr="00A42F1F">
        <w:rPr>
          <w:sz w:val="28"/>
          <w:szCs w:val="28"/>
        </w:rPr>
        <w:t xml:space="preserve"> підприємства внесли праці таких вітчизняних та зарубіжних учених, як Т.Ю. </w:t>
      </w:r>
      <w:proofErr w:type="spellStart"/>
      <w:r w:rsidRPr="00A42F1F">
        <w:rPr>
          <w:sz w:val="28"/>
          <w:szCs w:val="28"/>
        </w:rPr>
        <w:t>Адаєвої</w:t>
      </w:r>
      <w:proofErr w:type="spellEnd"/>
      <w:r w:rsidRPr="00A42F1F">
        <w:rPr>
          <w:sz w:val="28"/>
          <w:szCs w:val="28"/>
        </w:rPr>
        <w:t xml:space="preserve">, Р.А. Єршової, І.І. </w:t>
      </w:r>
      <w:proofErr w:type="spellStart"/>
      <w:r w:rsidRPr="00A42F1F">
        <w:rPr>
          <w:sz w:val="28"/>
          <w:szCs w:val="28"/>
        </w:rPr>
        <w:t>Пічуріна</w:t>
      </w:r>
      <w:proofErr w:type="spellEnd"/>
      <w:r w:rsidRPr="00A42F1F">
        <w:rPr>
          <w:sz w:val="28"/>
          <w:szCs w:val="28"/>
        </w:rPr>
        <w:t>, Ф.</w:t>
      </w:r>
      <w:proofErr w:type="spellStart"/>
      <w:r w:rsidRPr="00A42F1F">
        <w:rPr>
          <w:sz w:val="28"/>
          <w:szCs w:val="28"/>
        </w:rPr>
        <w:t>Колера</w:t>
      </w:r>
      <w:proofErr w:type="spellEnd"/>
      <w:r w:rsidRPr="00A42F1F">
        <w:rPr>
          <w:sz w:val="28"/>
          <w:szCs w:val="28"/>
        </w:rPr>
        <w:t>, М.</w:t>
      </w:r>
      <w:proofErr w:type="spellStart"/>
      <w:r w:rsidRPr="00A42F1F">
        <w:rPr>
          <w:sz w:val="28"/>
          <w:szCs w:val="28"/>
        </w:rPr>
        <w:t>Портера</w:t>
      </w:r>
      <w:proofErr w:type="spellEnd"/>
      <w:r w:rsidRPr="00A42F1F">
        <w:rPr>
          <w:sz w:val="28"/>
          <w:szCs w:val="28"/>
        </w:rPr>
        <w:t xml:space="preserve">, Р.А. </w:t>
      </w:r>
      <w:proofErr w:type="spellStart"/>
      <w:r w:rsidRPr="00A42F1F">
        <w:rPr>
          <w:sz w:val="28"/>
          <w:szCs w:val="28"/>
        </w:rPr>
        <w:t>Фатхутдінова</w:t>
      </w:r>
      <w:proofErr w:type="spellEnd"/>
      <w:r w:rsidRPr="00A42F1F">
        <w:rPr>
          <w:sz w:val="28"/>
          <w:szCs w:val="28"/>
        </w:rPr>
        <w:t xml:space="preserve"> та ін. Кожен науковець пропонує власне розуміння</w:t>
      </w:r>
      <w:r w:rsidR="004A2448" w:rsidRPr="00A42F1F">
        <w:rPr>
          <w:sz w:val="28"/>
          <w:szCs w:val="28"/>
        </w:rPr>
        <w:t xml:space="preserve"> процесу формування</w:t>
      </w:r>
      <w:r w:rsidRPr="00A42F1F">
        <w:rPr>
          <w:sz w:val="28"/>
          <w:szCs w:val="28"/>
        </w:rPr>
        <w:t xml:space="preserve"> стратегії</w:t>
      </w:r>
      <w:r w:rsidR="004A2448" w:rsidRPr="00A42F1F">
        <w:rPr>
          <w:sz w:val="28"/>
          <w:szCs w:val="28"/>
        </w:rPr>
        <w:t xml:space="preserve"> розвитку</w:t>
      </w:r>
      <w:r w:rsidRPr="00A42F1F">
        <w:rPr>
          <w:sz w:val="28"/>
          <w:szCs w:val="28"/>
        </w:rPr>
        <w:t xml:space="preserve">, вибору оптимальної стратегічної </w:t>
      </w:r>
      <w:r w:rsidRPr="00A42F1F">
        <w:rPr>
          <w:sz w:val="28"/>
          <w:szCs w:val="28"/>
        </w:rPr>
        <w:lastRenderedPageBreak/>
        <w:t>альтернативи, акцентуючи увагу на тому чи іншому етапі розробки стратегії. Проте  висвітленню комплексного бачення процесу розробки та реалізації стратегії приділено недостатньо уваги, що потребує більш глибокого вивчення.</w:t>
      </w:r>
    </w:p>
    <w:p w:rsidR="00C31C76" w:rsidRPr="00A42F1F" w:rsidRDefault="00C31C76" w:rsidP="00A42F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2F1F">
        <w:rPr>
          <w:sz w:val="28"/>
          <w:szCs w:val="28"/>
        </w:rPr>
        <w:t>Існує безліч визначень  поняття « стратегія</w:t>
      </w:r>
      <w:r w:rsidR="0098768A" w:rsidRPr="0098768A">
        <w:rPr>
          <w:sz w:val="28"/>
          <w:szCs w:val="28"/>
          <w:lang w:val="ru-RU"/>
        </w:rPr>
        <w:t xml:space="preserve"> </w:t>
      </w:r>
      <w:proofErr w:type="spellStart"/>
      <w:r w:rsidR="004A2448" w:rsidRPr="00A42F1F">
        <w:rPr>
          <w:sz w:val="28"/>
          <w:szCs w:val="28"/>
          <w:lang w:val="ru-RU"/>
        </w:rPr>
        <w:t>розви</w:t>
      </w:r>
      <w:r w:rsidR="004A2448" w:rsidRPr="00A42F1F">
        <w:rPr>
          <w:sz w:val="28"/>
          <w:szCs w:val="28"/>
        </w:rPr>
        <w:t>тку</w:t>
      </w:r>
      <w:proofErr w:type="spellEnd"/>
      <w:r w:rsidR="004A2448" w:rsidRPr="00A42F1F">
        <w:rPr>
          <w:sz w:val="28"/>
          <w:szCs w:val="28"/>
        </w:rPr>
        <w:t xml:space="preserve"> підприємства</w:t>
      </w:r>
      <w:r w:rsidRPr="00A42F1F">
        <w:rPr>
          <w:sz w:val="28"/>
          <w:szCs w:val="28"/>
        </w:rPr>
        <w:t>».</w:t>
      </w:r>
    </w:p>
    <w:p w:rsidR="00C158FF" w:rsidRPr="00A42F1F" w:rsidRDefault="00C158FF" w:rsidP="00A4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F1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Мінцберг</w:t>
      </w:r>
      <w:proofErr w:type="spellEnd"/>
      <w:r w:rsidR="0098768A"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з’ясував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8768A"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 планом, а комплексом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послідовністю</w:t>
      </w:r>
      <w:proofErr w:type="spellEnd"/>
      <w:r w:rsidR="0098768A"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8768A"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запланованого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, а прямо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протилежне</w:t>
      </w:r>
      <w:proofErr w:type="spellEnd"/>
      <w:r w:rsidR="0098768A"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8768A"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1F">
        <w:rPr>
          <w:rFonts w:ascii="Times New Roman" w:hAnsi="Times New Roman" w:cs="Times New Roman"/>
          <w:sz w:val="28"/>
          <w:szCs w:val="28"/>
        </w:rPr>
        <w:t>відправна</w:t>
      </w:r>
      <w:proofErr w:type="spellEnd"/>
      <w:r w:rsidRPr="00A42F1F">
        <w:rPr>
          <w:rFonts w:ascii="Times New Roman" w:hAnsi="Times New Roman" w:cs="Times New Roman"/>
          <w:sz w:val="28"/>
          <w:szCs w:val="28"/>
        </w:rPr>
        <w:t xml:space="preserve"> точка. </w:t>
      </w:r>
    </w:p>
    <w:p w:rsidR="00C158FF" w:rsidRPr="00A42F1F" w:rsidRDefault="0098768A" w:rsidP="00A4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8A">
        <w:rPr>
          <w:rFonts w:ascii="Times New Roman" w:hAnsi="Times New Roman" w:cs="Times New Roman"/>
          <w:sz w:val="28"/>
          <w:szCs w:val="28"/>
        </w:rPr>
        <w:t xml:space="preserve">       </w:t>
      </w:r>
      <w:r w:rsidR="00C158FF" w:rsidRPr="00A42F1F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Ансоф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менеджменту,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зазначав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- один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наборів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виділив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правил: правила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справ;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сьогоденної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правил для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стійкого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виокремлюючи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правил: правила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змінними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1C76" w:rsidRPr="00A42F1F" w:rsidRDefault="0098768A" w:rsidP="00A4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768A">
        <w:rPr>
          <w:rFonts w:ascii="Times New Roman" w:hAnsi="Times New Roman" w:cs="Times New Roman"/>
          <w:sz w:val="28"/>
          <w:szCs w:val="28"/>
        </w:rPr>
        <w:t xml:space="preserve">       </w:t>
      </w:r>
      <w:r w:rsidR="00C158FF" w:rsidRPr="00A42F1F">
        <w:rPr>
          <w:rFonts w:ascii="Times New Roman" w:hAnsi="Times New Roman" w:cs="Times New Roman"/>
          <w:sz w:val="28"/>
          <w:szCs w:val="28"/>
        </w:rPr>
        <w:t xml:space="preserve">М. Портер,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ланцюжка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пропонував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взаємодій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для того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158FF" w:rsidRPr="00A4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позиціонування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галузевого</w:t>
      </w:r>
      <w:proofErr w:type="spellEnd"/>
      <w:r w:rsidRPr="00987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8FF" w:rsidRPr="00A42F1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C31C76" w:rsidRPr="00A42F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[2, </w:t>
      </w:r>
      <w:r w:rsidR="00C31C76" w:rsidRPr="00A42F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C31C76" w:rsidRPr="00A42F1F">
        <w:rPr>
          <w:rFonts w:ascii="Times New Roman" w:eastAsia="Times New Roman" w:hAnsi="Times New Roman" w:cs="Times New Roman"/>
          <w:sz w:val="28"/>
          <w:szCs w:val="28"/>
          <w:lang w:eastAsia="uk-UA"/>
        </w:rPr>
        <w:t>71].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Більш точно розкриває суть даного поняття Ф.</w:t>
      </w:r>
      <w:proofErr w:type="spellStart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Котлер</w:t>
      </w:r>
      <w:proofErr w:type="spellEnd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однак, як правильно підкреслює М.Портер, при визначенні  </w:t>
      </w:r>
      <w:r w:rsidR="00C158FF"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тратегії </w:t>
      </w:r>
      <w:r w:rsidR="00C158FF"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слід враховувати сферу діяльності, у якій </w:t>
      </w:r>
      <w:r w:rsidR="00C158FF"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вона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C158FF"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осягається</w:t>
      </w:r>
      <w:r w:rsidRPr="00A42F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[1,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A42F1F">
        <w:rPr>
          <w:rFonts w:ascii="Times New Roman" w:eastAsia="Times New Roman" w:hAnsi="Times New Roman" w:cs="Times New Roman"/>
          <w:sz w:val="28"/>
          <w:szCs w:val="28"/>
          <w:lang w:eastAsia="uk-UA"/>
        </w:rPr>
        <w:t>82].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Взагалі, стратегія повинна виконувати такі завдання: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синтезувати в собі технічні, технологічні, екологічні, економічні, управлінські та інші аспекти розвитку об'єкта управління;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інтегрувати різні сторони керованого об'єкта, наприклад, для організації - місію, потенціал, структуру, корпоративну культуру, систему менеджменту та ін.;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орієнтувати на досягнення не миттєвих завдань, а стратегічних цілей, що забезпечують задоволення стратегічних громадських, корпоративних та особистих інтересів;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втілювати в собі наукові досягнення в галузі економіки, техніки, управління і інших наук;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д) бути гнучкою, враховувати багатоваріантність стратегічних ситуацій, що виникають в просторі і в часі;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е) концентрувати стратегічні і тактичні конкурентні переваги суб'єктів і об'єктів управління, зовнішньої середовища, знання, вміння і досвід всього колективу. У розробці стратегії повинні брати участь всі творчі працівники організації (системи), а відповідальність за кінцеві стратегічні результати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(нульовий рівень дерева цілей) повинен нести перший керівник, за проміжні результати (інші рівні дерева цілей) – відповідні керівники та відповідальні виконавці;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ж) бути помірно ризикованою, але не занижувати стратегічні переваги конкурентів і не завищувати свої переваги.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дослідженнях присвячених </w:t>
      </w:r>
      <w:r w:rsidR="00C158FF"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стратегії розвитку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підприємства визначення поняття «конкурентоспроможність» пов'язане з такою характеристикою як, наявність конкурентних переваг. На думку Майкла </w:t>
      </w:r>
      <w:proofErr w:type="spellStart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Портера</w:t>
      </w:r>
      <w:proofErr w:type="spellEnd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конкурентоспроможність компанії залежить від конкурентної переваги, яке створюється і підтримується через сильно локалізовані процеси «ланцюг цінностей». Конкурентна перевага, відповідно, з визначенням Майкла </w:t>
      </w:r>
      <w:proofErr w:type="spellStart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Портера</w:t>
      </w:r>
      <w:proofErr w:type="spellEnd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формується як результат здійснення безлічі окремих видів діяльності, що входять до складу процесів розроблення, виробництва, маркетингу, доставки та обслуговування кожного продукту компанії. Кожен з цих видів діяльності може сприяти встановленню конкурентної позиції фірми у відношенні витрат і створити основу для диференціації. Різні види діяльності зі створення вартості являють собою окремі будівельні блоки, з яких складається загальна картина конкурентних переваг. Порівняння ланцюжків створення вартості у компаній - конкурентів допомагає виявити відмінності, які лежать в основі конкурентних переваг. Поняття конкурентних переваг передбачає наявності у компанії потенційних можливостей бути краще (за певними аспектами господарської діяльності) своїх конкурентів. В залежності від складних зовнішніх умов і внутрішніх обставин ця задача вирішується різними організаціями по-різному</w:t>
      </w:r>
      <w:r w:rsidRPr="00A42F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[1, 96].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наслідок з цих тверджень, механізми є основою формування конкурентоспроможності підприємств є індивідуальними для кожної галузі в кожен конкретний момент часу і багато в чому залежать від її структури.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загальному випадку, на підприємстві може бути розроблено та реалізовано чотири основних типи стратегій: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Стратегії концентрованого зростання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стратегія посилення позицій на ринку, стратегія розвитку ринку, стратегія розвитку продукту.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Стратегії інтегрованого зростання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стратегія зворотної вертикальної інтеграції, стратегія вперед йде вертикальної інтеграції.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Стратегії диверсифікаційного зростання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стратегія центрованої диверсифікації, стратегія горизонтальної диверсифікації.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Стратегії скорочення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стратегія ліквідації, стратегія «збору врожаю», стратегія скорочення, стратегія скорочення витрат</w:t>
      </w:r>
      <w:r w:rsidRPr="00A42F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[3,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A42F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205]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Будь-яка стратегія включає загальні принципи, на основі яких менеджери даної організації можуть брати взаємопов'язані рішення, покликані забезпечити координований і впорядковане досягнення цілей у довгостроковому періоді.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Вибір конкурентної стратегії підприємства відповідно до ринкової ситуації пов’язаний з оцінюванням її переваг і ризиків, аналізом її відповідності ситуації на ринку, а також рівня організації виробництва на підприємстві та управління ним.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При виборі базової конкурентної стратегії виходять з того, наскільки вона спроможна стимулювати адаптацію можливостей підприємства до конкретних ринкових умов. У цьому полягає суть базової стратегії як загальноекономічної основи забезпечення практичних дій підприємства.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Розглянувши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запропоновані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М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Портером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генеричні</w:t>
      </w:r>
      <w:proofErr w:type="spellEnd"/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стратегії</w:t>
      </w:r>
      <w:r w:rsid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лідерство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у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витратах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диференціація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фокусування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), можна зробити висновок,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що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автор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розглядає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бізнес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стратегії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як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засіб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захисту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від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конкурентних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сил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галузі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кожна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яких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проводить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компанією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боротьбу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за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частку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прибутку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1C76" w:rsidRPr="0098768A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Відомий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японський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аналітик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та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бізнес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консультант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Омає</w:t>
      </w:r>
      <w:proofErr w:type="spellEnd"/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висунув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свою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класифікацію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бізнес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стратегій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Згідно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ним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стратегії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поділяються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ключові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фактори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успіху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відносна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перевага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агресивні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ініціативи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стратегічні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ступені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свободи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Його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класифікація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спрямована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пошук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нових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можливостей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що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є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принциповою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відмінністю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від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«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портерівської</w:t>
      </w:r>
      <w:proofErr w:type="spellEnd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»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класифікації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Омає</w:t>
      </w:r>
      <w:proofErr w:type="spellEnd"/>
      <w:r w:rsidR="0098768A"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орієнтується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досягнення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переваг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над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конкурентами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покращення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якостей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товару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та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досягнення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довгострокового</w:t>
      </w:r>
      <w:r w:rsidR="0098768A" w:rsidRPr="009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процвітання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Його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стратегії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є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агресивними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налаштованими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атаку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позицій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конкурентів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інноваційність</w:t>
      </w:r>
      <w:proofErr w:type="spellEnd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Омає</w:t>
      </w:r>
      <w:proofErr w:type="spellEnd"/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приділяє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значно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менше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уваги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прибутковості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компанії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спрямовуючи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стратегію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досягнення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стійких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конкурентних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переваг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Головною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ціллю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стратегій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є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захист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від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конкурентів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метою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збереження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високого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прибутку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постійний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розвиток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метою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атаки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їх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позицій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досягнення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стратегічної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переваги</w:t>
      </w:r>
      <w:r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[2,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9876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31].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Таким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чином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порівнявши дві класифікації базових конкурентних стратегій можна зробити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такі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висновки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перше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стратегії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Портера</w:t>
      </w:r>
      <w:proofErr w:type="spellEnd"/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спрямовані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захист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від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конкурентних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сил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забезпечення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прибутковості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той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час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як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стратегії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Омає</w:t>
      </w:r>
      <w:proofErr w:type="spellEnd"/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—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пошук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стратегічних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переваг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7FD3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дов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госторокове</w:t>
      </w:r>
      <w:proofErr w:type="spellEnd"/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процвітання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друге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ці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дві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класифікації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абсолютно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не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накладаються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одна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одну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і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їх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одночасне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використання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не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є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проблемою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Більше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того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для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досягнення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успіху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компанія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повинна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використовувати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паралельно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як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одну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стратегій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М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Портера</w:t>
      </w:r>
      <w:proofErr w:type="spellEnd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так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і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стратегію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за</w:t>
      </w:r>
      <w:r w:rsidR="00EE7FD3" w:rsidRPr="00EE7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К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sz w:val="28"/>
          <w:szCs w:val="28"/>
          <w:lang w:val="uk-UA" w:eastAsia="uk-UA"/>
        </w:rPr>
        <w:t>Ома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proofErr w:type="spellEnd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Конкурентоспроможність підприємств відображає їх здатність проявляти гнучкість, адаптивність до постійних змін зовнішнього середовища з метою збільшення, зменшення, або збереження займаної частки ринку з метою інтеграції планів бізнесу і стратегій розвитку регіонів. Оскільки конкурентоспроможність підприємства залежить як від його діяльності, так і зовнішнього середовища, необхідно виділяти і аналізувати чинники, які справляють значний вплив.</w:t>
      </w:r>
    </w:p>
    <w:p w:rsidR="00C31C76" w:rsidRPr="00A42F1F" w:rsidRDefault="00C31C76" w:rsidP="00A4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 літературних джерел показав, що в залежності від наукових поглядів автори по-різному обґрунтовують комплекс факторів, що впливають на конкурентоспроможність підприємств</w:t>
      </w:r>
      <w:r w:rsidRPr="00A42F1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A42F1F">
        <w:rPr>
          <w:rFonts w:ascii="Times New Roman" w:hAnsi="Times New Roman" w:cs="Times New Roman"/>
          <w:sz w:val="28"/>
          <w:szCs w:val="28"/>
        </w:rPr>
        <w:t>4</w:t>
      </w:r>
      <w:r w:rsidRPr="00A42F1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42F1F">
        <w:rPr>
          <w:rFonts w:ascii="Times New Roman" w:hAnsi="Times New Roman" w:cs="Times New Roman"/>
          <w:sz w:val="28"/>
          <w:szCs w:val="28"/>
        </w:rPr>
        <w:t>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думку М. </w:t>
      </w:r>
      <w:proofErr w:type="spellStart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Портера</w:t>
      </w:r>
      <w:proofErr w:type="spellEnd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важливо відрізняти конкурентоспроможність, обумовлену вродженими чинниками і досягаємо завдяки іншим джерелам. Фактори, які найбільш важливі для конкурентної переваги у більшості галузей, не дістаються по спадку, а створюються в межах регіону (країни) за допомогою різних специфічних для кожної території процесів. Всі фактори,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що впливають на конкурентоспроможність підприємства, М. Портер пропонує поділяти на кілька типів. По-перше, на основні і розвинені: основні чинники - це природні ресурси, кліматичні умови, географічне положення країни, некваліфікована і напівкваліфікована робоча сила; розвинені фактори - сучасна інфраструктура обміну інформацією, висококваліфіковані кадри, високотехнологічні виробництва [1,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89]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залежності від ступеня спеціалізації всі фактори конкурентоспроможності поділяються на загальні та спеціалізовані. Загальні фактори, до яких М. Портер відносить систему автомобільних доріг, дебетні капітал, персонал з вищою освітою, можуть бути використані в широкому спектрі галузей. Спеціалізовані фактори - це вузькоспеціалізований персонал, специфічна інфраструктура, бази даних у певних галузях знання, інші фактори, що застосовуються в одній або в обмеженому числі галузей.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Ще один принцип класифікації - поділ факторів конкурентоспроможності на природні та штучно створені. До природних факторів належать природні ресурси, географічне положення, а до штучно створеним - техніка, технологія, економічне середовище і ін.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М. Портер, багато авторів (Р.А. </w:t>
      </w:r>
      <w:proofErr w:type="spellStart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Фатхутдінов</w:t>
      </w:r>
      <w:proofErr w:type="spellEnd"/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2, М.Г. Миронов 3, Н.Л. Зайцев 4) всю сукупність факторів конкурентоспроможності підприємства пропонують поділити на зовнішні і внутрішні.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Зовнішні чинники - соціально-економічні та організаційні відносини, що дозволяють підприємству створити продукцію, яка по ціновим та нецінових характеристиках більш приваблива.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Внутрішні чинники - це об'єктивні критерії, що визначають можливості підприємства щодо забезпечення власної конкурентоспроможності [4].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Фактори конкурентоспроможності підприємств викликають зміни абсолютної і відносної величини витрат на виробництво і реалізацію продукції, а в результаті - зміна рівня конкурентоспроможності самого підприємства. Фактори можуть впливати як в бік підвищення конкурентоспроможності підприємства, так і у бік зменшення. Фактори - це те, що сприяє перетворенню можливостей у дійсність.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2F1F">
        <w:rPr>
          <w:rFonts w:ascii="Times New Roman" w:hAnsi="Times New Roman"/>
          <w:i/>
          <w:sz w:val="28"/>
          <w:szCs w:val="28"/>
          <w:lang w:val="uk-UA"/>
        </w:rPr>
        <w:t>Висновки</w:t>
      </w:r>
      <w:r w:rsidRPr="00A42F1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сучасного етапу формування ринкових відносин в Україні характерне посилення інтенсивності розвитку конкуренції між виробниками товарів та послуг. Конкурентну стратегію</w:t>
      </w:r>
      <w:r w:rsidR="00C158FF"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можна розглядати як засіб, завдяки якому фірма переміщається з поточної ринкової позиції до бажаної.  Це здійснюється шляхом адаптації до зовнішніх сил: конкуренції, ринкових змін, розвитку технології, а також за допомогою визначення і приведення ресурсів компанії відповідно до можливостей, які відкриваються перед фірмою.</w:t>
      </w:r>
    </w:p>
    <w:p w:rsidR="00C31C76" w:rsidRPr="00A42F1F" w:rsidRDefault="00C31C76" w:rsidP="00A42F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умовах зростання конкуренції практичний інтерес з боку комерційних організацій до конкурентних стратегій</w:t>
      </w:r>
      <w:r w:rsidR="00DA24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посилюється, тому проблеми, пов’язані з розробленням і реалізацією стратегій, украй актуальні. При впровадженні ефективної конкурентної стратегії</w:t>
      </w:r>
      <w:r w:rsidR="00DA24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підприємство повинно враховувати комплексне системне використання </w:t>
      </w:r>
      <w:r w:rsidRPr="00A42F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внутрішніх потенційних можливостей створення конкурентних переваг, що забезпечуватимуть адекватну реакцію на зміни факторів зовнішнього середовища, упереджуватимуть заходи конкурентів і сприятимуть сталому розвитку  підприємства у визначеному стратегічному періоді.</w:t>
      </w:r>
    </w:p>
    <w:p w:rsidR="00C31C76" w:rsidRPr="00A42F1F" w:rsidRDefault="00C31C76" w:rsidP="00A42F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2F1F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C31C76" w:rsidRPr="00A42F1F" w:rsidRDefault="00C31C76" w:rsidP="00A42F1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Конкурентная</w:t>
      </w:r>
      <w:proofErr w:type="spellEnd"/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стратегия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: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Методика</w:t>
      </w:r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анализа</w:t>
      </w:r>
      <w:proofErr w:type="spellEnd"/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отраслей</w:t>
      </w:r>
      <w:proofErr w:type="spellEnd"/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и</w:t>
      </w:r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конкурентов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/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МайклЕ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Портер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;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Пер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сангл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—М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.: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Альпина</w:t>
      </w:r>
      <w:proofErr w:type="spellEnd"/>
      <w:r w:rsidR="00EE7FD3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 xml:space="preserve">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БизнесБукс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2005.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—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454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с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C31C76" w:rsidRPr="00A42F1F" w:rsidRDefault="00C31C76" w:rsidP="00A42F1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Соціально-економічний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розвиток</w:t>
      </w:r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України</w:t>
      </w:r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на</w:t>
      </w:r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початку</w:t>
      </w:r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ХХІ</w:t>
      </w:r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сто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ліття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: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Зб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доп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 76-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ї</w:t>
      </w:r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наук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конф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студ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КНЕУ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 22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—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23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квіт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 200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7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р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 /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Відп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за</w:t>
      </w:r>
      <w:r w:rsidR="00EE7FD3" w:rsidRPr="00EE7FD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вип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.: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М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І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Мирун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О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А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Петухова</w:t>
      </w:r>
      <w:proofErr w:type="spellEnd"/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—К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.: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КНЕУ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2009.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—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390, [2] </w:t>
      </w:r>
      <w:r w:rsidRPr="00A42F1F">
        <w:rPr>
          <w:rFonts w:ascii="Times New Roman" w:eastAsia="Times New Roman" w:hAnsi="Times New Roman" w:cs="Times New Roman" w:hint="eastAsia"/>
          <w:i/>
          <w:sz w:val="28"/>
          <w:szCs w:val="28"/>
          <w:lang w:val="uk-UA" w:eastAsia="uk-UA"/>
        </w:rPr>
        <w:t>с</w:t>
      </w:r>
      <w:r w:rsidRPr="00A42F1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C31C76" w:rsidRPr="00A42F1F" w:rsidRDefault="00C31C76" w:rsidP="00A42F1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A42F1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Управление конкурентоспособностью организации. Учебник. – 2-е издание, испр. и доп. – М.: Изд-во </w:t>
      </w:r>
      <w:r w:rsidRPr="00A42F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Эскмо, 2005. – 544с.</w:t>
      </w:r>
    </w:p>
    <w:p w:rsidR="00C31C76" w:rsidRPr="00A42F1F" w:rsidRDefault="00C31C76" w:rsidP="00A42F1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A42F1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Е.А. Сысоева Факторы конкурентоспособности предприятия:</w:t>
      </w:r>
      <w:r w:rsidR="00EE7FD3" w:rsidRPr="00EE7FD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A42F1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подходы и составляющие,//Экономические науки, 2010, 12(73).</w:t>
      </w:r>
    </w:p>
    <w:p w:rsidR="009D67F1" w:rsidRPr="00A42F1F" w:rsidRDefault="009D67F1" w:rsidP="00A42F1F">
      <w:pPr>
        <w:spacing w:after="0" w:line="240" w:lineRule="auto"/>
        <w:rPr>
          <w:i/>
          <w:sz w:val="28"/>
          <w:szCs w:val="28"/>
          <w:lang w:val="uk-UA"/>
        </w:rPr>
      </w:pPr>
    </w:p>
    <w:sectPr w:rsidR="009D67F1" w:rsidRPr="00A42F1F" w:rsidSect="0041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823"/>
    <w:multiLevelType w:val="hybridMultilevel"/>
    <w:tmpl w:val="69AE972C"/>
    <w:lvl w:ilvl="0" w:tplc="B270D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C76"/>
    <w:rsid w:val="002120C9"/>
    <w:rsid w:val="00415B08"/>
    <w:rsid w:val="004A2448"/>
    <w:rsid w:val="0098768A"/>
    <w:rsid w:val="009D67F1"/>
    <w:rsid w:val="00A42F1F"/>
    <w:rsid w:val="00AB5EDB"/>
    <w:rsid w:val="00C158FF"/>
    <w:rsid w:val="00C31C76"/>
    <w:rsid w:val="00CD4198"/>
    <w:rsid w:val="00DA24A1"/>
    <w:rsid w:val="00EE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9233</Words>
  <Characters>5264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Лідія-ПК</cp:lastModifiedBy>
  <cp:revision>2</cp:revision>
  <dcterms:created xsi:type="dcterms:W3CDTF">2014-04-28T12:56:00Z</dcterms:created>
  <dcterms:modified xsi:type="dcterms:W3CDTF">2014-04-28T12:56:00Z</dcterms:modified>
</cp:coreProperties>
</file>