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E6" w:rsidRDefault="000C27E6" w:rsidP="000C27E6">
      <w:pPr>
        <w:pStyle w:val="a8"/>
        <w:spacing w:line="360" w:lineRule="auto"/>
        <w:ind w:firstLine="0"/>
        <w:jc w:val="center"/>
        <w:rPr>
          <w:lang w:val="uk-UA"/>
        </w:rPr>
      </w:pPr>
      <w:r>
        <w:rPr>
          <w:lang w:val="uk-UA"/>
        </w:rPr>
        <w:t>МІНІСТЕРСТВО ОСВІТИ І НАУКИ УКРАЇНИ</w:t>
      </w:r>
    </w:p>
    <w:p w:rsidR="000C27E6" w:rsidRPr="00D009A7" w:rsidRDefault="000C27E6" w:rsidP="000C27E6">
      <w:pPr>
        <w:pStyle w:val="a8"/>
        <w:spacing w:line="360" w:lineRule="auto"/>
        <w:ind w:firstLine="0"/>
        <w:jc w:val="center"/>
        <w:rPr>
          <w:lang w:val="uk-UA"/>
        </w:rPr>
      </w:pPr>
      <w:r>
        <w:rPr>
          <w:lang w:val="uk-UA"/>
        </w:rPr>
        <w:t>ДЕРЖАВНИЙ ВИЩИЙ НАВЧАЛЬНИЙ ЗАКЛАД</w:t>
      </w:r>
    </w:p>
    <w:p w:rsidR="000C27E6" w:rsidRDefault="000C27E6" w:rsidP="000C27E6">
      <w:pPr>
        <w:pStyle w:val="a8"/>
        <w:spacing w:line="360" w:lineRule="auto"/>
        <w:ind w:firstLine="0"/>
        <w:jc w:val="center"/>
        <w:rPr>
          <w:lang w:val="uk-UA"/>
        </w:rPr>
      </w:pPr>
      <w:r>
        <w:rPr>
          <w:lang w:val="uk-UA"/>
        </w:rPr>
        <w:t xml:space="preserve">«КИЇВСЬКИЙ НАЦІОНАЛЬНИЙ ЕКОНОМІЧНИЙ УНІВЕРСИТЕТ </w:t>
      </w:r>
    </w:p>
    <w:p w:rsidR="000C27E6" w:rsidRDefault="00CB6A1B" w:rsidP="000C27E6">
      <w:pPr>
        <w:pStyle w:val="a8"/>
        <w:spacing w:line="360" w:lineRule="auto"/>
        <w:ind w:firstLine="0"/>
        <w:jc w:val="center"/>
        <w:rPr>
          <w:lang w:val="uk-UA"/>
        </w:rPr>
      </w:pPr>
      <w:r>
        <w:rPr>
          <w:lang w:val="uk-UA"/>
        </w:rPr>
        <w:t xml:space="preserve">ІМЕНІ </w:t>
      </w:r>
      <w:r w:rsidR="000C27E6">
        <w:rPr>
          <w:lang w:val="uk-UA"/>
        </w:rPr>
        <w:t xml:space="preserve"> ВАДИМА ГЕТЬМАНА»</w:t>
      </w:r>
    </w:p>
    <w:p w:rsidR="000C27E6" w:rsidRDefault="000C27E6" w:rsidP="000C27E6">
      <w:pPr>
        <w:jc w:val="center"/>
        <w:rPr>
          <w:sz w:val="32"/>
        </w:rPr>
      </w:pPr>
    </w:p>
    <w:p w:rsidR="000C27E6" w:rsidRDefault="000C27E6" w:rsidP="000C27E6">
      <w:pPr>
        <w:pStyle w:val="a8"/>
        <w:rPr>
          <w:lang w:val="uk-UA"/>
        </w:rPr>
      </w:pPr>
    </w:p>
    <w:p w:rsidR="000C27E6" w:rsidRDefault="000C27E6" w:rsidP="000C27E6">
      <w:pPr>
        <w:pStyle w:val="a8"/>
        <w:rPr>
          <w:lang w:val="uk-UA"/>
        </w:rPr>
      </w:pPr>
    </w:p>
    <w:p w:rsidR="000C27E6" w:rsidRPr="000C27E6" w:rsidRDefault="000C27E6" w:rsidP="000C27E6">
      <w:pPr>
        <w:pStyle w:val="a8"/>
        <w:spacing w:line="360" w:lineRule="auto"/>
        <w:rPr>
          <w:szCs w:val="28"/>
          <w:lang w:val="uk-UA"/>
        </w:rPr>
      </w:pPr>
    </w:p>
    <w:p w:rsidR="000C27E6" w:rsidRPr="000C27E6" w:rsidRDefault="000C27E6" w:rsidP="00CB6A1B">
      <w:pPr>
        <w:spacing w:line="480" w:lineRule="auto"/>
        <w:jc w:val="center"/>
        <w:rPr>
          <w:b/>
          <w:sz w:val="28"/>
          <w:szCs w:val="28"/>
        </w:rPr>
      </w:pPr>
      <w:r w:rsidRPr="000C27E6">
        <w:rPr>
          <w:b/>
          <w:sz w:val="28"/>
          <w:szCs w:val="28"/>
        </w:rPr>
        <w:t>ОНІКІЄНКО СЕРГІЙ ВОЛОДИМИРОВИЧ</w:t>
      </w:r>
    </w:p>
    <w:p w:rsidR="000C27E6" w:rsidRPr="000C27E6" w:rsidRDefault="000C27E6" w:rsidP="000C27E6">
      <w:pPr>
        <w:spacing w:line="360" w:lineRule="auto"/>
        <w:jc w:val="center"/>
        <w:rPr>
          <w:b/>
          <w:sz w:val="28"/>
          <w:szCs w:val="28"/>
        </w:rPr>
      </w:pPr>
    </w:p>
    <w:p w:rsidR="000C27E6" w:rsidRPr="000C27E6" w:rsidRDefault="000C27E6" w:rsidP="000C27E6">
      <w:pPr>
        <w:spacing w:line="360" w:lineRule="auto"/>
        <w:rPr>
          <w:sz w:val="28"/>
          <w:szCs w:val="28"/>
        </w:rPr>
      </w:pPr>
      <w:r w:rsidRPr="000C27E6">
        <w:rPr>
          <w:noProof/>
          <w:sz w:val="28"/>
          <w:szCs w:val="28"/>
        </w:rPr>
        <w:drawing>
          <wp:anchor distT="0" distB="0" distL="114300" distR="114300" simplePos="0" relativeHeight="251696128" behindDoc="1" locked="0" layoutInCell="1" allowOverlap="1">
            <wp:simplePos x="0" y="0"/>
            <wp:positionH relativeFrom="column">
              <wp:posOffset>194310</wp:posOffset>
            </wp:positionH>
            <wp:positionV relativeFrom="paragraph">
              <wp:posOffset>147955</wp:posOffset>
            </wp:positionV>
            <wp:extent cx="1524000" cy="419100"/>
            <wp:effectExtent l="19050" t="0" r="0"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0" cy="419100"/>
                    </a:xfrm>
                    <a:prstGeom prst="rect">
                      <a:avLst/>
                    </a:prstGeom>
                    <a:noFill/>
                    <a:ln w="9525">
                      <a:noFill/>
                      <a:miter lim="800000"/>
                      <a:headEnd/>
                      <a:tailEnd/>
                    </a:ln>
                  </pic:spPr>
                </pic:pic>
              </a:graphicData>
            </a:graphic>
          </wp:anchor>
        </w:drawing>
      </w:r>
    </w:p>
    <w:p w:rsidR="000C27E6" w:rsidRPr="000C27E6" w:rsidRDefault="000C27E6" w:rsidP="000C27E6">
      <w:pPr>
        <w:spacing w:line="360" w:lineRule="auto"/>
        <w:jc w:val="right"/>
        <w:rPr>
          <w:sz w:val="28"/>
          <w:szCs w:val="28"/>
        </w:rPr>
      </w:pPr>
      <w:r w:rsidRPr="000C27E6">
        <w:rPr>
          <w:sz w:val="28"/>
          <w:szCs w:val="28"/>
        </w:rPr>
        <w:t>УДК (33.01 + 330.222 + 336.71) : 005.44] (043.3)</w:t>
      </w:r>
    </w:p>
    <w:p w:rsidR="000C27E6" w:rsidRPr="000C27E6" w:rsidRDefault="000C27E6" w:rsidP="00CB6A1B">
      <w:pPr>
        <w:spacing w:line="480" w:lineRule="auto"/>
        <w:jc w:val="right"/>
        <w:rPr>
          <w:sz w:val="28"/>
          <w:szCs w:val="28"/>
        </w:rPr>
      </w:pPr>
    </w:p>
    <w:p w:rsidR="000C27E6" w:rsidRPr="000C27E6" w:rsidRDefault="000C27E6" w:rsidP="000C27E6">
      <w:pPr>
        <w:spacing w:line="480" w:lineRule="auto"/>
        <w:jc w:val="center"/>
        <w:rPr>
          <w:sz w:val="28"/>
          <w:szCs w:val="28"/>
        </w:rPr>
      </w:pPr>
      <w:r w:rsidRPr="000C27E6">
        <w:rPr>
          <w:b/>
          <w:sz w:val="28"/>
          <w:szCs w:val="28"/>
        </w:rPr>
        <w:t xml:space="preserve">РЕГУЛЮВАННЯ ІНВЕСТИЦІЙНОЇ ДІЯЛЬНОСТІ БАНКІВ </w:t>
      </w:r>
    </w:p>
    <w:p w:rsidR="000C27E6" w:rsidRPr="000C27E6" w:rsidRDefault="000C27E6" w:rsidP="000C27E6">
      <w:pPr>
        <w:spacing w:line="480" w:lineRule="auto"/>
        <w:jc w:val="center"/>
        <w:rPr>
          <w:sz w:val="28"/>
          <w:szCs w:val="28"/>
        </w:rPr>
      </w:pPr>
      <w:r w:rsidRPr="000C27E6">
        <w:rPr>
          <w:sz w:val="28"/>
          <w:szCs w:val="28"/>
        </w:rPr>
        <w:t>Спеціальність 08.00.08 – гроші, фінанси і кредит</w:t>
      </w:r>
    </w:p>
    <w:p w:rsidR="000C27E6" w:rsidRPr="000C27E6" w:rsidRDefault="000C27E6" w:rsidP="000C27E6">
      <w:pPr>
        <w:spacing w:line="360" w:lineRule="auto"/>
        <w:rPr>
          <w:sz w:val="28"/>
          <w:szCs w:val="28"/>
        </w:rPr>
      </w:pPr>
    </w:p>
    <w:p w:rsidR="000C27E6" w:rsidRPr="000C27E6" w:rsidRDefault="000C27E6" w:rsidP="000C27E6">
      <w:pPr>
        <w:pStyle w:val="a8"/>
        <w:spacing w:line="360" w:lineRule="auto"/>
        <w:ind w:firstLine="0"/>
        <w:jc w:val="center"/>
        <w:rPr>
          <w:szCs w:val="28"/>
          <w:lang w:val="uk-UA"/>
        </w:rPr>
      </w:pPr>
    </w:p>
    <w:p w:rsidR="000C27E6" w:rsidRPr="000C27E6" w:rsidRDefault="000C27E6" w:rsidP="00CB6A1B">
      <w:pPr>
        <w:pStyle w:val="a8"/>
        <w:spacing w:line="276" w:lineRule="auto"/>
        <w:ind w:firstLine="0"/>
        <w:jc w:val="center"/>
        <w:rPr>
          <w:szCs w:val="28"/>
          <w:lang w:val="uk-UA"/>
        </w:rPr>
      </w:pPr>
      <w:r w:rsidRPr="000C27E6">
        <w:rPr>
          <w:szCs w:val="28"/>
          <w:lang w:val="uk-UA"/>
        </w:rPr>
        <w:t>АВТОРЕФЕРАТ</w:t>
      </w:r>
    </w:p>
    <w:p w:rsidR="000C27E6" w:rsidRPr="000C27E6" w:rsidRDefault="000C27E6" w:rsidP="00CB6A1B">
      <w:pPr>
        <w:pStyle w:val="a8"/>
        <w:spacing w:line="276" w:lineRule="auto"/>
        <w:ind w:firstLine="0"/>
        <w:jc w:val="center"/>
        <w:rPr>
          <w:szCs w:val="28"/>
          <w:lang w:val="uk-UA"/>
        </w:rPr>
      </w:pPr>
      <w:r w:rsidRPr="000C27E6">
        <w:rPr>
          <w:szCs w:val="28"/>
          <w:lang w:val="uk-UA"/>
        </w:rPr>
        <w:t>дисертації на здобуття наукового ступеня</w:t>
      </w:r>
    </w:p>
    <w:p w:rsidR="000C27E6" w:rsidRPr="000C27E6" w:rsidRDefault="000C27E6" w:rsidP="00CB6A1B">
      <w:pPr>
        <w:pStyle w:val="a8"/>
        <w:spacing w:line="276" w:lineRule="auto"/>
        <w:ind w:firstLine="0"/>
        <w:jc w:val="center"/>
        <w:rPr>
          <w:szCs w:val="28"/>
          <w:lang w:val="uk-UA"/>
        </w:rPr>
      </w:pPr>
      <w:r w:rsidRPr="000C27E6">
        <w:rPr>
          <w:szCs w:val="28"/>
          <w:lang w:val="uk-UA"/>
        </w:rPr>
        <w:t>доктора економічних наук</w:t>
      </w:r>
    </w:p>
    <w:p w:rsidR="000C27E6" w:rsidRPr="000C27E6" w:rsidRDefault="000C27E6" w:rsidP="000C27E6">
      <w:pPr>
        <w:spacing w:line="360" w:lineRule="auto"/>
        <w:jc w:val="center"/>
        <w:rPr>
          <w:sz w:val="28"/>
          <w:szCs w:val="28"/>
        </w:rPr>
      </w:pPr>
    </w:p>
    <w:p w:rsidR="000C27E6" w:rsidRPr="000C27E6" w:rsidRDefault="000C27E6" w:rsidP="000C27E6">
      <w:pPr>
        <w:pStyle w:val="a8"/>
        <w:spacing w:line="360" w:lineRule="auto"/>
        <w:ind w:left="5529"/>
        <w:rPr>
          <w:b/>
          <w:szCs w:val="28"/>
          <w:lang w:val="uk-UA"/>
        </w:rPr>
      </w:pPr>
    </w:p>
    <w:p w:rsidR="000C27E6" w:rsidRPr="000C27E6" w:rsidRDefault="000C27E6" w:rsidP="000C27E6">
      <w:pPr>
        <w:pStyle w:val="a8"/>
        <w:spacing w:line="360" w:lineRule="auto"/>
        <w:ind w:left="5529"/>
        <w:rPr>
          <w:b/>
          <w:szCs w:val="28"/>
          <w:lang w:val="uk-UA"/>
        </w:rPr>
      </w:pPr>
    </w:p>
    <w:p w:rsidR="000C27E6" w:rsidRPr="000C27E6" w:rsidRDefault="000C27E6" w:rsidP="000C27E6">
      <w:pPr>
        <w:pStyle w:val="a8"/>
        <w:spacing w:line="360" w:lineRule="auto"/>
        <w:ind w:left="5529"/>
        <w:rPr>
          <w:b/>
          <w:szCs w:val="28"/>
          <w:lang w:val="uk-UA"/>
        </w:rPr>
      </w:pPr>
    </w:p>
    <w:p w:rsidR="000C27E6" w:rsidRPr="000C27E6" w:rsidRDefault="000C27E6" w:rsidP="000C27E6">
      <w:pPr>
        <w:pStyle w:val="a8"/>
        <w:spacing w:line="360" w:lineRule="auto"/>
        <w:ind w:left="5529"/>
        <w:rPr>
          <w:b/>
          <w:szCs w:val="28"/>
          <w:lang w:val="uk-UA"/>
        </w:rPr>
      </w:pPr>
    </w:p>
    <w:p w:rsidR="000C27E6" w:rsidRPr="000C27E6" w:rsidRDefault="000C27E6" w:rsidP="000C27E6">
      <w:pPr>
        <w:pStyle w:val="a8"/>
        <w:spacing w:line="360" w:lineRule="auto"/>
        <w:ind w:firstLine="0"/>
        <w:rPr>
          <w:szCs w:val="28"/>
          <w:lang w:val="uk-UA"/>
        </w:rPr>
      </w:pPr>
    </w:p>
    <w:p w:rsidR="000C27E6" w:rsidRPr="000C27E6" w:rsidRDefault="000C27E6" w:rsidP="000C27E6">
      <w:pPr>
        <w:pStyle w:val="a8"/>
        <w:spacing w:line="360" w:lineRule="auto"/>
        <w:ind w:firstLine="0"/>
        <w:rPr>
          <w:szCs w:val="28"/>
          <w:lang w:val="uk-UA"/>
        </w:rPr>
      </w:pPr>
    </w:p>
    <w:p w:rsidR="000C27E6" w:rsidRPr="000C27E6" w:rsidRDefault="000C27E6" w:rsidP="000C27E6">
      <w:pPr>
        <w:pStyle w:val="a8"/>
        <w:spacing w:line="360" w:lineRule="auto"/>
        <w:ind w:firstLine="0"/>
        <w:rPr>
          <w:szCs w:val="28"/>
          <w:lang w:val="uk-UA"/>
        </w:rPr>
      </w:pPr>
    </w:p>
    <w:p w:rsidR="000C27E6" w:rsidRPr="000C27E6" w:rsidRDefault="000C27E6" w:rsidP="000C27E6">
      <w:pPr>
        <w:pStyle w:val="a8"/>
        <w:spacing w:line="360" w:lineRule="auto"/>
        <w:ind w:firstLine="0"/>
        <w:jc w:val="center"/>
        <w:rPr>
          <w:b/>
          <w:szCs w:val="28"/>
          <w:lang w:val="uk-UA"/>
        </w:rPr>
      </w:pPr>
      <w:r w:rsidRPr="000C27E6">
        <w:rPr>
          <w:b/>
          <w:szCs w:val="28"/>
          <w:lang w:val="uk-UA"/>
        </w:rPr>
        <w:t>Київ – 2015</w:t>
      </w:r>
    </w:p>
    <w:p w:rsidR="000C27E6" w:rsidRDefault="000C27E6" w:rsidP="000C27E6">
      <w:r>
        <w:br w:type="page"/>
      </w:r>
    </w:p>
    <w:p w:rsidR="000C27E6" w:rsidRPr="00CB6A1B" w:rsidRDefault="000C27E6" w:rsidP="00CB6A1B">
      <w:pPr>
        <w:spacing w:after="200"/>
        <w:ind w:firstLine="709"/>
        <w:jc w:val="both"/>
        <w:rPr>
          <w:sz w:val="28"/>
          <w:szCs w:val="28"/>
        </w:rPr>
      </w:pPr>
      <w:r w:rsidRPr="00CB6A1B">
        <w:rPr>
          <w:sz w:val="28"/>
          <w:szCs w:val="28"/>
        </w:rPr>
        <w:lastRenderedPageBreak/>
        <w:t>Дисертацією є рукопис.</w:t>
      </w:r>
    </w:p>
    <w:p w:rsidR="000C27E6" w:rsidRPr="00CB6A1B" w:rsidRDefault="000C27E6" w:rsidP="00CB6A1B">
      <w:pPr>
        <w:ind w:firstLine="709"/>
        <w:jc w:val="both"/>
        <w:rPr>
          <w:sz w:val="28"/>
          <w:szCs w:val="28"/>
        </w:rPr>
      </w:pPr>
      <w:r w:rsidRPr="00CB6A1B">
        <w:rPr>
          <w:sz w:val="28"/>
          <w:szCs w:val="28"/>
        </w:rPr>
        <w:t>Робота виконана на кафедрі банківських інвестицій ДВНЗ «Київський національний економічний університет імені Вадима Гетьмана» Міністерства освіти і науки України, м. Київ</w:t>
      </w:r>
    </w:p>
    <w:p w:rsidR="000C27E6" w:rsidRPr="00CB6A1B" w:rsidRDefault="000C27E6" w:rsidP="000C27E6">
      <w:pPr>
        <w:pStyle w:val="a8"/>
        <w:ind w:firstLine="0"/>
        <w:rPr>
          <w:szCs w:val="28"/>
          <w:lang w:val="uk-UA"/>
        </w:rPr>
      </w:pPr>
      <w:r w:rsidRPr="00CB6A1B">
        <w:rPr>
          <w:b/>
          <w:szCs w:val="28"/>
          <w:lang w:val="uk-UA"/>
        </w:rPr>
        <w:t>Науковий консультант:</w:t>
      </w:r>
      <w:r w:rsidRPr="00CB6A1B">
        <w:rPr>
          <w:szCs w:val="28"/>
          <w:lang w:val="uk-UA"/>
        </w:rPr>
        <w:t xml:space="preserve">  доктор економічних наук, професор</w:t>
      </w:r>
    </w:p>
    <w:p w:rsidR="000C27E6" w:rsidRPr="00CB6A1B" w:rsidRDefault="000C27E6" w:rsidP="000C27E6">
      <w:pPr>
        <w:pStyle w:val="a8"/>
        <w:ind w:firstLine="3261"/>
        <w:rPr>
          <w:b/>
          <w:szCs w:val="28"/>
          <w:lang w:val="uk-UA"/>
        </w:rPr>
      </w:pPr>
      <w:r w:rsidRPr="00CB6A1B">
        <w:rPr>
          <w:b/>
          <w:szCs w:val="28"/>
          <w:lang w:val="uk-UA"/>
        </w:rPr>
        <w:t>Диба Михайло Іванович,</w:t>
      </w:r>
    </w:p>
    <w:p w:rsidR="000C27E6" w:rsidRPr="00CB6A1B" w:rsidRDefault="000C27E6" w:rsidP="000C27E6">
      <w:pPr>
        <w:pStyle w:val="a8"/>
        <w:ind w:left="2977" w:firstLine="284"/>
        <w:rPr>
          <w:szCs w:val="28"/>
          <w:lang w:val="uk-UA"/>
        </w:rPr>
      </w:pPr>
      <w:r w:rsidRPr="00CB6A1B">
        <w:rPr>
          <w:szCs w:val="28"/>
          <w:lang w:val="uk-UA"/>
        </w:rPr>
        <w:t xml:space="preserve">ДВНЗ «Київський національний економічний </w:t>
      </w:r>
    </w:p>
    <w:p w:rsidR="000C27E6" w:rsidRPr="00CB6A1B" w:rsidRDefault="000C27E6" w:rsidP="000C27E6">
      <w:pPr>
        <w:pStyle w:val="a8"/>
        <w:ind w:left="2977" w:firstLine="284"/>
        <w:rPr>
          <w:szCs w:val="28"/>
          <w:lang w:val="uk-UA"/>
        </w:rPr>
      </w:pPr>
      <w:r w:rsidRPr="00CB6A1B">
        <w:rPr>
          <w:szCs w:val="28"/>
          <w:lang w:val="uk-UA"/>
        </w:rPr>
        <w:t>університет імені Вадима Гетьмана»,</w:t>
      </w:r>
    </w:p>
    <w:p w:rsidR="000C27E6" w:rsidRPr="00CB6A1B" w:rsidRDefault="000C27E6" w:rsidP="000C27E6">
      <w:pPr>
        <w:pStyle w:val="a8"/>
        <w:ind w:left="2977" w:firstLine="284"/>
        <w:rPr>
          <w:szCs w:val="28"/>
          <w:lang w:val="uk-UA"/>
        </w:rPr>
      </w:pPr>
      <w:r w:rsidRPr="00CB6A1B">
        <w:rPr>
          <w:szCs w:val="28"/>
          <w:lang w:val="uk-UA"/>
        </w:rPr>
        <w:t>професор кафедри банківської справи.</w:t>
      </w:r>
    </w:p>
    <w:p w:rsidR="000C27E6" w:rsidRPr="00CB6A1B" w:rsidRDefault="000C27E6" w:rsidP="000C27E6">
      <w:pPr>
        <w:pStyle w:val="a8"/>
        <w:ind w:left="2977" w:firstLine="0"/>
        <w:rPr>
          <w:szCs w:val="28"/>
          <w:lang w:val="uk-UA"/>
        </w:rPr>
      </w:pPr>
    </w:p>
    <w:tbl>
      <w:tblPr>
        <w:tblStyle w:val="11"/>
        <w:tblW w:w="0" w:type="auto"/>
        <w:tblLook w:val="04A0"/>
      </w:tblPr>
      <w:tblGrid>
        <w:gridCol w:w="3085"/>
        <w:gridCol w:w="6095"/>
      </w:tblGrid>
      <w:tr w:rsidR="000C27E6" w:rsidRPr="00CB6A1B" w:rsidTr="000C27E6">
        <w:tc>
          <w:tcPr>
            <w:tcW w:w="3085" w:type="dxa"/>
          </w:tcPr>
          <w:p w:rsidR="000C27E6" w:rsidRPr="00CB6A1B" w:rsidRDefault="000C27E6" w:rsidP="001A2181">
            <w:pPr>
              <w:pStyle w:val="a8"/>
              <w:ind w:firstLine="0"/>
              <w:rPr>
                <w:szCs w:val="28"/>
                <w:lang w:val="uk-UA"/>
              </w:rPr>
            </w:pPr>
            <w:r w:rsidRPr="00CB6A1B">
              <w:rPr>
                <w:b/>
                <w:szCs w:val="28"/>
                <w:lang w:val="uk-UA"/>
              </w:rPr>
              <w:t>Офіційні опоненти</w:t>
            </w:r>
            <w:r w:rsidRPr="00CB6A1B">
              <w:rPr>
                <w:szCs w:val="28"/>
                <w:lang w:val="uk-UA"/>
              </w:rPr>
              <w:t xml:space="preserve">: </w:t>
            </w:r>
          </w:p>
        </w:tc>
        <w:tc>
          <w:tcPr>
            <w:tcW w:w="6095" w:type="dxa"/>
          </w:tcPr>
          <w:p w:rsidR="000C27E6" w:rsidRPr="00CB6A1B" w:rsidRDefault="000C27E6" w:rsidP="00CB6A1B">
            <w:pPr>
              <w:pStyle w:val="a8"/>
              <w:widowControl/>
              <w:ind w:firstLine="0"/>
              <w:rPr>
                <w:spacing w:val="0"/>
                <w:lang w:val="uk-UA"/>
              </w:rPr>
            </w:pPr>
            <w:r w:rsidRPr="00CB6A1B">
              <w:rPr>
                <w:spacing w:val="0"/>
                <w:lang w:val="uk-UA"/>
              </w:rPr>
              <w:t>до</w:t>
            </w:r>
            <w:r w:rsidR="0015217A">
              <w:rPr>
                <w:spacing w:val="0"/>
                <w:lang w:val="uk-UA"/>
              </w:rPr>
              <w:t>ктор економічних наук, професор</w:t>
            </w:r>
          </w:p>
          <w:p w:rsidR="000C27E6" w:rsidRPr="00E16EA8" w:rsidRDefault="000C27E6" w:rsidP="00CB6A1B">
            <w:pPr>
              <w:pStyle w:val="a8"/>
              <w:widowControl/>
              <w:ind w:firstLine="0"/>
              <w:rPr>
                <w:b/>
                <w:spacing w:val="0"/>
                <w:lang w:val="uk-UA"/>
              </w:rPr>
            </w:pPr>
            <w:proofErr w:type="spellStart"/>
            <w:r w:rsidRPr="00E16EA8">
              <w:rPr>
                <w:b/>
                <w:spacing w:val="0"/>
                <w:lang w:val="uk-UA"/>
              </w:rPr>
              <w:t>Луців</w:t>
            </w:r>
            <w:proofErr w:type="spellEnd"/>
            <w:r w:rsidRPr="00E16EA8">
              <w:rPr>
                <w:b/>
                <w:spacing w:val="0"/>
                <w:lang w:val="uk-UA"/>
              </w:rPr>
              <w:t xml:space="preserve"> Богдан Любомирович, </w:t>
            </w:r>
          </w:p>
          <w:p w:rsidR="000C27E6" w:rsidRPr="00CB6A1B" w:rsidRDefault="000C27E6" w:rsidP="00CB6A1B">
            <w:pPr>
              <w:pStyle w:val="a8"/>
              <w:widowControl/>
              <w:ind w:firstLine="0"/>
              <w:rPr>
                <w:spacing w:val="0"/>
                <w:lang w:val="uk-UA"/>
              </w:rPr>
            </w:pPr>
            <w:r w:rsidRPr="00CB6A1B">
              <w:rPr>
                <w:spacing w:val="0"/>
                <w:lang w:val="uk-UA"/>
              </w:rPr>
              <w:t xml:space="preserve">Тернопільський національний </w:t>
            </w:r>
          </w:p>
          <w:p w:rsidR="000C27E6" w:rsidRPr="00CB6A1B" w:rsidRDefault="000C27E6" w:rsidP="00CB6A1B">
            <w:pPr>
              <w:pStyle w:val="a8"/>
              <w:widowControl/>
              <w:ind w:firstLine="0"/>
              <w:rPr>
                <w:spacing w:val="0"/>
                <w:lang w:val="uk-UA"/>
              </w:rPr>
            </w:pPr>
            <w:r w:rsidRPr="00CB6A1B">
              <w:rPr>
                <w:spacing w:val="0"/>
                <w:lang w:val="uk-UA"/>
              </w:rPr>
              <w:t xml:space="preserve">економічний університет, </w:t>
            </w:r>
          </w:p>
          <w:p w:rsidR="000C27E6" w:rsidRPr="00CB6A1B" w:rsidRDefault="000C27E6" w:rsidP="00CB6A1B">
            <w:pPr>
              <w:pStyle w:val="a8"/>
              <w:widowControl/>
              <w:ind w:firstLine="0"/>
              <w:rPr>
                <w:spacing w:val="0"/>
                <w:lang w:val="uk-UA"/>
              </w:rPr>
            </w:pPr>
            <w:r w:rsidRPr="00CB6A1B">
              <w:rPr>
                <w:spacing w:val="0"/>
                <w:lang w:val="uk-UA"/>
              </w:rPr>
              <w:t xml:space="preserve">завідувач кафедри банківського </w:t>
            </w:r>
          </w:p>
          <w:p w:rsidR="000C27E6" w:rsidRPr="00CB6A1B" w:rsidRDefault="000C27E6" w:rsidP="00CB6A1B">
            <w:pPr>
              <w:pStyle w:val="a8"/>
              <w:widowControl/>
              <w:ind w:firstLine="0"/>
              <w:rPr>
                <w:spacing w:val="0"/>
                <w:lang w:val="uk-UA"/>
              </w:rPr>
            </w:pPr>
            <w:r w:rsidRPr="00CB6A1B">
              <w:rPr>
                <w:spacing w:val="0"/>
                <w:lang w:val="uk-UA"/>
              </w:rPr>
              <w:t>менеджменту та обліку;</w:t>
            </w:r>
          </w:p>
          <w:p w:rsidR="000C27E6" w:rsidRPr="00CB6A1B" w:rsidRDefault="000C27E6" w:rsidP="000C27E6">
            <w:pPr>
              <w:pStyle w:val="a8"/>
              <w:rPr>
                <w:szCs w:val="28"/>
                <w:lang w:val="uk-UA"/>
              </w:rPr>
            </w:pPr>
          </w:p>
        </w:tc>
      </w:tr>
      <w:tr w:rsidR="000C27E6" w:rsidRPr="00CB6A1B" w:rsidTr="000C27E6">
        <w:tc>
          <w:tcPr>
            <w:tcW w:w="3085" w:type="dxa"/>
          </w:tcPr>
          <w:p w:rsidR="000C27E6" w:rsidRPr="00CB6A1B" w:rsidRDefault="000C27E6" w:rsidP="000C27E6">
            <w:pPr>
              <w:pStyle w:val="a8"/>
              <w:rPr>
                <w:szCs w:val="28"/>
                <w:lang w:val="uk-UA"/>
              </w:rPr>
            </w:pPr>
          </w:p>
        </w:tc>
        <w:tc>
          <w:tcPr>
            <w:tcW w:w="6095" w:type="dxa"/>
          </w:tcPr>
          <w:p w:rsidR="000C27E6" w:rsidRPr="00CB6A1B" w:rsidRDefault="000C27E6" w:rsidP="00CB6A1B">
            <w:pPr>
              <w:pStyle w:val="a8"/>
              <w:widowControl/>
              <w:ind w:firstLine="0"/>
              <w:rPr>
                <w:spacing w:val="0"/>
                <w:lang w:val="uk-UA"/>
              </w:rPr>
            </w:pPr>
            <w:r w:rsidRPr="00CB6A1B">
              <w:rPr>
                <w:spacing w:val="0"/>
                <w:lang w:val="uk-UA"/>
              </w:rPr>
              <w:t>до</w:t>
            </w:r>
            <w:r w:rsidR="0015217A">
              <w:rPr>
                <w:spacing w:val="0"/>
                <w:lang w:val="uk-UA"/>
              </w:rPr>
              <w:t>ктор економічних наук, професор</w:t>
            </w:r>
          </w:p>
          <w:p w:rsidR="000C27E6" w:rsidRPr="00E16EA8" w:rsidRDefault="000C27E6" w:rsidP="00CB6A1B">
            <w:pPr>
              <w:pStyle w:val="a8"/>
              <w:widowControl/>
              <w:ind w:firstLine="0"/>
              <w:rPr>
                <w:b/>
                <w:spacing w:val="0"/>
                <w:lang w:val="uk-UA"/>
              </w:rPr>
            </w:pPr>
            <w:r w:rsidRPr="00E16EA8">
              <w:rPr>
                <w:b/>
                <w:spacing w:val="0"/>
                <w:lang w:val="uk-UA"/>
              </w:rPr>
              <w:t xml:space="preserve">Кузнєцова Людмила Вікторівна, </w:t>
            </w:r>
          </w:p>
          <w:p w:rsidR="000C27E6" w:rsidRPr="00CB6A1B" w:rsidRDefault="000C27E6" w:rsidP="00CB6A1B">
            <w:pPr>
              <w:pStyle w:val="a8"/>
              <w:widowControl/>
              <w:ind w:firstLine="0"/>
              <w:rPr>
                <w:spacing w:val="0"/>
                <w:lang w:val="uk-UA"/>
              </w:rPr>
            </w:pPr>
            <w:r w:rsidRPr="00CB6A1B">
              <w:rPr>
                <w:spacing w:val="0"/>
                <w:lang w:val="uk-UA"/>
              </w:rPr>
              <w:t xml:space="preserve">Одеський національний економічний університет, </w:t>
            </w:r>
          </w:p>
          <w:p w:rsidR="000C27E6" w:rsidRPr="00CB6A1B" w:rsidRDefault="000C27E6" w:rsidP="00CB6A1B">
            <w:pPr>
              <w:pStyle w:val="a8"/>
              <w:widowControl/>
              <w:ind w:firstLine="0"/>
              <w:rPr>
                <w:spacing w:val="0"/>
                <w:lang w:val="uk-UA"/>
              </w:rPr>
            </w:pPr>
            <w:r w:rsidRPr="00CB6A1B">
              <w:rPr>
                <w:spacing w:val="0"/>
                <w:lang w:val="uk-UA"/>
              </w:rPr>
              <w:t>завідувач кафедри банківської справи;</w:t>
            </w:r>
          </w:p>
          <w:p w:rsidR="000C27E6" w:rsidRPr="00CB6A1B" w:rsidRDefault="000C27E6" w:rsidP="000C27E6">
            <w:pPr>
              <w:pStyle w:val="a8"/>
              <w:rPr>
                <w:szCs w:val="28"/>
                <w:lang w:val="uk-UA"/>
              </w:rPr>
            </w:pPr>
          </w:p>
        </w:tc>
      </w:tr>
      <w:tr w:rsidR="000C27E6" w:rsidRPr="00CB6A1B" w:rsidTr="000C27E6">
        <w:tc>
          <w:tcPr>
            <w:tcW w:w="3085" w:type="dxa"/>
          </w:tcPr>
          <w:p w:rsidR="000C27E6" w:rsidRPr="00CB6A1B" w:rsidRDefault="000C27E6" w:rsidP="00CB6A1B">
            <w:pPr>
              <w:pStyle w:val="a8"/>
              <w:widowControl/>
              <w:ind w:firstLine="0"/>
              <w:rPr>
                <w:szCs w:val="28"/>
                <w:lang w:val="uk-UA"/>
              </w:rPr>
            </w:pPr>
          </w:p>
        </w:tc>
        <w:tc>
          <w:tcPr>
            <w:tcW w:w="6095" w:type="dxa"/>
          </w:tcPr>
          <w:p w:rsidR="000C27E6" w:rsidRPr="00CB6A1B" w:rsidRDefault="000C27E6" w:rsidP="00CB6A1B">
            <w:pPr>
              <w:pStyle w:val="a8"/>
              <w:widowControl/>
              <w:ind w:firstLine="0"/>
              <w:rPr>
                <w:spacing w:val="0"/>
                <w:lang w:val="uk-UA"/>
              </w:rPr>
            </w:pPr>
            <w:r w:rsidRPr="00CB6A1B">
              <w:rPr>
                <w:spacing w:val="0"/>
                <w:lang w:val="uk-UA"/>
              </w:rPr>
              <w:t xml:space="preserve">доктор економічних наук, </w:t>
            </w:r>
            <w:r w:rsidR="00A164A8">
              <w:rPr>
                <w:spacing w:val="0"/>
                <w:lang w:val="uk-UA"/>
              </w:rPr>
              <w:t>професор</w:t>
            </w:r>
          </w:p>
          <w:p w:rsidR="000C27E6" w:rsidRPr="00E16EA8" w:rsidRDefault="000C27E6" w:rsidP="00CB6A1B">
            <w:pPr>
              <w:pStyle w:val="a8"/>
              <w:widowControl/>
              <w:ind w:firstLine="0"/>
              <w:rPr>
                <w:b/>
                <w:spacing w:val="0"/>
                <w:lang w:val="uk-UA"/>
              </w:rPr>
            </w:pPr>
            <w:proofErr w:type="spellStart"/>
            <w:r w:rsidRPr="00E16EA8">
              <w:rPr>
                <w:b/>
                <w:spacing w:val="0"/>
                <w:lang w:val="uk-UA"/>
              </w:rPr>
              <w:t>Береславська</w:t>
            </w:r>
            <w:proofErr w:type="spellEnd"/>
            <w:r w:rsidRPr="00E16EA8">
              <w:rPr>
                <w:b/>
                <w:spacing w:val="0"/>
                <w:lang w:val="uk-UA"/>
              </w:rPr>
              <w:t xml:space="preserve"> Олена Іванівна,</w:t>
            </w:r>
          </w:p>
          <w:p w:rsidR="000C27E6" w:rsidRPr="00CB6A1B" w:rsidRDefault="000C27E6" w:rsidP="00CB6A1B">
            <w:pPr>
              <w:pStyle w:val="a8"/>
              <w:widowControl/>
              <w:ind w:firstLine="0"/>
              <w:rPr>
                <w:spacing w:val="0"/>
                <w:lang w:val="uk-UA"/>
              </w:rPr>
            </w:pPr>
            <w:r w:rsidRPr="00CB6A1B">
              <w:rPr>
                <w:spacing w:val="0"/>
                <w:lang w:val="uk-UA"/>
              </w:rPr>
              <w:t>Національний університет державної  податкової служби України,</w:t>
            </w:r>
          </w:p>
          <w:p w:rsidR="000C27E6" w:rsidRPr="00CB6A1B" w:rsidRDefault="000C27E6" w:rsidP="00CB6A1B">
            <w:pPr>
              <w:pStyle w:val="a8"/>
              <w:widowControl/>
              <w:ind w:firstLine="0"/>
              <w:rPr>
                <w:szCs w:val="28"/>
                <w:lang w:val="uk-UA"/>
              </w:rPr>
            </w:pPr>
            <w:r w:rsidRPr="00CB6A1B">
              <w:rPr>
                <w:spacing w:val="0"/>
                <w:lang w:val="uk-UA"/>
              </w:rPr>
              <w:t>завідувач кафедри банківської справи та фінансового моніторингу.</w:t>
            </w:r>
          </w:p>
        </w:tc>
      </w:tr>
    </w:tbl>
    <w:p w:rsidR="000C27E6" w:rsidRPr="00CB6A1B" w:rsidRDefault="000C27E6" w:rsidP="000C27E6">
      <w:pPr>
        <w:pStyle w:val="a8"/>
        <w:ind w:firstLine="0"/>
        <w:rPr>
          <w:szCs w:val="28"/>
          <w:lang w:val="uk-UA"/>
        </w:rPr>
      </w:pPr>
    </w:p>
    <w:p w:rsidR="000C27E6" w:rsidRPr="00CB6A1B" w:rsidRDefault="000C27E6" w:rsidP="00CB6A1B">
      <w:pPr>
        <w:pStyle w:val="a8"/>
        <w:widowControl/>
        <w:ind w:firstLine="709"/>
        <w:rPr>
          <w:spacing w:val="0"/>
          <w:lang w:val="uk-UA"/>
        </w:rPr>
      </w:pPr>
      <w:r w:rsidRPr="00CB6A1B">
        <w:rPr>
          <w:spacing w:val="0"/>
          <w:lang w:val="uk-UA"/>
        </w:rPr>
        <w:t>Захист відбудеться  «</w:t>
      </w:r>
      <w:r w:rsidRPr="00C11771">
        <w:rPr>
          <w:spacing w:val="0"/>
          <w:u w:val="single"/>
          <w:lang w:val="uk-UA"/>
        </w:rPr>
        <w:t xml:space="preserve"> 3 </w:t>
      </w:r>
      <w:r w:rsidRPr="00CB6A1B">
        <w:rPr>
          <w:spacing w:val="0"/>
          <w:lang w:val="uk-UA"/>
        </w:rPr>
        <w:t xml:space="preserve">» вересня 2015 р. о </w:t>
      </w:r>
      <w:r w:rsidRPr="00C11771">
        <w:rPr>
          <w:spacing w:val="0"/>
          <w:u w:val="single"/>
          <w:lang w:val="uk-UA"/>
        </w:rPr>
        <w:t>10</w:t>
      </w:r>
      <w:r w:rsidRPr="00CB6A1B">
        <w:rPr>
          <w:spacing w:val="0"/>
          <w:lang w:val="uk-UA"/>
        </w:rPr>
        <w:t xml:space="preserve"> годині на засіданні  спеціалізованої вченої ради  Д 26.006.04 в ДВНЗ «Київський національний економічний університет імені Вадима Гетьмана» за адресою: 03680, м. Київ, проспект Перемоги, 54/1, </w:t>
      </w:r>
      <w:proofErr w:type="spellStart"/>
      <w:r w:rsidRPr="00CB6A1B">
        <w:rPr>
          <w:spacing w:val="0"/>
          <w:lang w:val="uk-UA"/>
        </w:rPr>
        <w:t>ауд</w:t>
      </w:r>
      <w:proofErr w:type="spellEnd"/>
      <w:r w:rsidRPr="00CB6A1B">
        <w:rPr>
          <w:spacing w:val="0"/>
          <w:lang w:val="uk-UA"/>
        </w:rPr>
        <w:t>. 203.</w:t>
      </w:r>
    </w:p>
    <w:p w:rsidR="000C27E6" w:rsidRPr="00CB6A1B" w:rsidRDefault="000C27E6" w:rsidP="00CB6A1B">
      <w:pPr>
        <w:pStyle w:val="a8"/>
        <w:widowControl/>
        <w:ind w:firstLine="709"/>
        <w:rPr>
          <w:spacing w:val="0"/>
          <w:lang w:val="uk-UA"/>
        </w:rPr>
      </w:pPr>
      <w:r w:rsidRPr="00CB6A1B">
        <w:rPr>
          <w:spacing w:val="0"/>
          <w:lang w:val="uk-UA"/>
        </w:rPr>
        <w:t>З дисертацією можна ознайомитися в бібліотеці ДВНЗ «Київський національний економічний університет імені Вадима Гетьмана» за адресою:</w:t>
      </w:r>
    </w:p>
    <w:p w:rsidR="000C27E6" w:rsidRPr="00CB6A1B" w:rsidRDefault="000C27E6" w:rsidP="00CB6A1B">
      <w:pPr>
        <w:pStyle w:val="a8"/>
        <w:widowControl/>
        <w:ind w:firstLine="709"/>
        <w:rPr>
          <w:spacing w:val="0"/>
          <w:lang w:val="uk-UA"/>
        </w:rPr>
      </w:pPr>
      <w:r w:rsidRPr="00CB6A1B">
        <w:rPr>
          <w:spacing w:val="0"/>
          <w:lang w:val="uk-UA"/>
        </w:rPr>
        <w:t xml:space="preserve">03113, м. Київ, вул. </w:t>
      </w:r>
      <w:proofErr w:type="spellStart"/>
      <w:r w:rsidRPr="00CB6A1B">
        <w:rPr>
          <w:spacing w:val="0"/>
          <w:lang w:val="uk-UA"/>
        </w:rPr>
        <w:t>Дегтярівська</w:t>
      </w:r>
      <w:proofErr w:type="spellEnd"/>
      <w:r w:rsidRPr="00CB6A1B">
        <w:rPr>
          <w:spacing w:val="0"/>
          <w:lang w:val="uk-UA"/>
        </w:rPr>
        <w:t>, 49-Г, к. 601.</w:t>
      </w:r>
    </w:p>
    <w:p w:rsidR="000C27E6" w:rsidRPr="00CB6A1B" w:rsidRDefault="000C27E6" w:rsidP="000C27E6">
      <w:pPr>
        <w:pStyle w:val="a8"/>
        <w:ind w:firstLine="0"/>
        <w:rPr>
          <w:szCs w:val="28"/>
          <w:lang w:val="uk-UA"/>
        </w:rPr>
      </w:pPr>
    </w:p>
    <w:p w:rsidR="000C27E6" w:rsidRPr="00CB6A1B" w:rsidRDefault="000C27E6" w:rsidP="000C27E6">
      <w:pPr>
        <w:pStyle w:val="a8"/>
        <w:rPr>
          <w:szCs w:val="28"/>
          <w:lang w:val="uk-UA"/>
        </w:rPr>
      </w:pPr>
      <w:r w:rsidRPr="00CB6A1B">
        <w:rPr>
          <w:szCs w:val="28"/>
          <w:lang w:val="uk-UA"/>
        </w:rPr>
        <w:t>Автореферат розісланий «___» _____________ 201</w:t>
      </w:r>
      <w:r w:rsidRPr="00CB6A1B">
        <w:rPr>
          <w:szCs w:val="28"/>
        </w:rPr>
        <w:t>5</w:t>
      </w:r>
      <w:r w:rsidRPr="00CB6A1B">
        <w:rPr>
          <w:szCs w:val="28"/>
          <w:lang w:val="uk-UA"/>
        </w:rPr>
        <w:t xml:space="preserve"> р. </w:t>
      </w:r>
    </w:p>
    <w:p w:rsidR="000C27E6" w:rsidRPr="00CB6A1B" w:rsidRDefault="000C27E6" w:rsidP="000C27E6">
      <w:pPr>
        <w:pStyle w:val="a8"/>
        <w:ind w:firstLine="0"/>
        <w:rPr>
          <w:szCs w:val="28"/>
          <w:lang w:val="uk-UA"/>
        </w:rPr>
      </w:pPr>
    </w:p>
    <w:p w:rsidR="000C27E6" w:rsidRPr="00CB6A1B" w:rsidRDefault="000C27E6" w:rsidP="000C27E6">
      <w:pPr>
        <w:pStyle w:val="a8"/>
        <w:ind w:firstLine="0"/>
        <w:rPr>
          <w:szCs w:val="28"/>
          <w:lang w:val="uk-UA"/>
        </w:rPr>
      </w:pPr>
      <w:r w:rsidRPr="00CB6A1B">
        <w:rPr>
          <w:szCs w:val="28"/>
          <w:lang w:val="uk-UA"/>
        </w:rPr>
        <w:t>Вчений секретар</w:t>
      </w:r>
    </w:p>
    <w:p w:rsidR="000C27E6" w:rsidRPr="00CB6A1B" w:rsidRDefault="000C27E6" w:rsidP="000C27E6">
      <w:pPr>
        <w:pStyle w:val="a8"/>
        <w:ind w:firstLine="0"/>
        <w:rPr>
          <w:szCs w:val="28"/>
          <w:lang w:val="uk-UA"/>
        </w:rPr>
      </w:pPr>
      <w:r w:rsidRPr="00CB6A1B">
        <w:rPr>
          <w:noProof/>
          <w:szCs w:val="28"/>
          <w:lang w:val="uk-UA" w:eastAsia="uk-UA" w:bidi="ar-SA"/>
        </w:rPr>
        <w:drawing>
          <wp:anchor distT="0" distB="0" distL="114300" distR="114300" simplePos="0" relativeHeight="251697152" behindDoc="1" locked="0" layoutInCell="1" allowOverlap="1">
            <wp:simplePos x="0" y="0"/>
            <wp:positionH relativeFrom="column">
              <wp:posOffset>3761105</wp:posOffset>
            </wp:positionH>
            <wp:positionV relativeFrom="paragraph">
              <wp:posOffset>44450</wp:posOffset>
            </wp:positionV>
            <wp:extent cx="1249045" cy="611505"/>
            <wp:effectExtent l="19050" t="0" r="8255"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46318" b="36967"/>
                    <a:stretch>
                      <a:fillRect/>
                    </a:stretch>
                  </pic:blipFill>
                  <pic:spPr bwMode="auto">
                    <a:xfrm>
                      <a:off x="0" y="0"/>
                      <a:ext cx="1249045" cy="611505"/>
                    </a:xfrm>
                    <a:prstGeom prst="rect">
                      <a:avLst/>
                    </a:prstGeom>
                    <a:noFill/>
                    <a:ln w="9525">
                      <a:noFill/>
                      <a:miter lim="800000"/>
                      <a:headEnd/>
                      <a:tailEnd/>
                    </a:ln>
                  </pic:spPr>
                </pic:pic>
              </a:graphicData>
            </a:graphic>
          </wp:anchor>
        </w:drawing>
      </w:r>
      <w:r w:rsidRPr="00CB6A1B">
        <w:rPr>
          <w:szCs w:val="28"/>
          <w:lang w:val="uk-UA"/>
        </w:rPr>
        <w:t>спеціалізованої вченої ради,</w:t>
      </w:r>
    </w:p>
    <w:p w:rsidR="003B4AB1" w:rsidRDefault="000C27E6" w:rsidP="00CB6A1B">
      <w:pPr>
        <w:pStyle w:val="a8"/>
        <w:ind w:firstLine="0"/>
        <w:outlineLvl w:val="0"/>
        <w:rPr>
          <w:b/>
          <w:lang w:val="uk-UA"/>
        </w:rPr>
      </w:pPr>
      <w:r w:rsidRPr="00CB6A1B">
        <w:rPr>
          <w:szCs w:val="28"/>
          <w:lang w:val="uk-UA"/>
        </w:rPr>
        <w:t xml:space="preserve">кандидат економічних наук, професор </w:t>
      </w:r>
      <w:r w:rsidRPr="00CB6A1B">
        <w:rPr>
          <w:szCs w:val="28"/>
          <w:lang w:val="uk-UA"/>
        </w:rPr>
        <w:tab/>
      </w:r>
      <w:r w:rsidRPr="00CB6A1B">
        <w:rPr>
          <w:szCs w:val="28"/>
          <w:lang w:val="uk-UA"/>
        </w:rPr>
        <w:tab/>
      </w:r>
      <w:r w:rsidRPr="00CB6A1B">
        <w:rPr>
          <w:szCs w:val="28"/>
          <w:lang w:val="uk-UA"/>
        </w:rPr>
        <w:tab/>
      </w:r>
      <w:r w:rsidRPr="00CB6A1B">
        <w:rPr>
          <w:szCs w:val="28"/>
          <w:lang w:val="uk-UA"/>
        </w:rPr>
        <w:tab/>
      </w:r>
      <w:r w:rsidRPr="00CB6A1B">
        <w:rPr>
          <w:szCs w:val="28"/>
          <w:lang w:val="uk-UA"/>
        </w:rPr>
        <w:tab/>
        <w:t xml:space="preserve">А.М. </w:t>
      </w:r>
      <w:proofErr w:type="spellStart"/>
      <w:r w:rsidRPr="00CB6A1B">
        <w:rPr>
          <w:szCs w:val="28"/>
          <w:lang w:val="uk-UA"/>
        </w:rPr>
        <w:t>Поддєрьогін</w:t>
      </w:r>
      <w:proofErr w:type="spellEnd"/>
      <w:r>
        <w:rPr>
          <w:lang w:val="uk-UA"/>
        </w:rPr>
        <w:t xml:space="preserve">  </w:t>
      </w:r>
    </w:p>
    <w:p w:rsidR="000C27E6" w:rsidRDefault="000C27E6" w:rsidP="001B6BA0">
      <w:pPr>
        <w:pStyle w:val="a8"/>
        <w:ind w:firstLine="0"/>
        <w:jc w:val="center"/>
        <w:outlineLvl w:val="0"/>
        <w:rPr>
          <w:b/>
          <w:lang w:val="uk-UA"/>
        </w:rPr>
      </w:pPr>
    </w:p>
    <w:p w:rsidR="000C27E6" w:rsidRDefault="000C27E6" w:rsidP="001B6BA0">
      <w:pPr>
        <w:pStyle w:val="a8"/>
        <w:ind w:firstLine="0"/>
        <w:jc w:val="center"/>
        <w:outlineLvl w:val="0"/>
        <w:rPr>
          <w:b/>
          <w:lang w:val="uk-UA"/>
        </w:rPr>
      </w:pPr>
    </w:p>
    <w:p w:rsidR="000C27E6" w:rsidRDefault="000C27E6" w:rsidP="001B6BA0">
      <w:pPr>
        <w:pStyle w:val="a8"/>
        <w:ind w:firstLine="0"/>
        <w:jc w:val="center"/>
        <w:outlineLvl w:val="0"/>
        <w:rPr>
          <w:b/>
          <w:lang w:val="uk-UA"/>
        </w:rPr>
        <w:sectPr w:rsidR="000C27E6" w:rsidSect="00A133DF">
          <w:headerReference w:type="default" r:id="rId10"/>
          <w:pgSz w:w="11906" w:h="16838" w:code="9"/>
          <w:pgMar w:top="1077" w:right="567" w:bottom="992" w:left="1077" w:header="709" w:footer="709" w:gutter="0"/>
          <w:cols w:space="708"/>
          <w:docGrid w:linePitch="381"/>
        </w:sectPr>
      </w:pPr>
    </w:p>
    <w:p w:rsidR="00887879" w:rsidRPr="003F2DDF" w:rsidRDefault="003F2DDF" w:rsidP="001B6BA0">
      <w:pPr>
        <w:pStyle w:val="a8"/>
        <w:ind w:firstLine="0"/>
        <w:jc w:val="center"/>
        <w:outlineLvl w:val="0"/>
        <w:rPr>
          <w:b/>
          <w:lang w:val="uk-UA"/>
        </w:rPr>
      </w:pPr>
      <w:r w:rsidRPr="003F2DDF">
        <w:rPr>
          <w:b/>
          <w:lang w:val="uk-UA"/>
        </w:rPr>
        <w:lastRenderedPageBreak/>
        <w:t>ЗАГАЛЬНА ХАРАКТЕРИСТИКА РОБОТИ</w:t>
      </w:r>
    </w:p>
    <w:p w:rsidR="003F2DDF" w:rsidRDefault="003F2DDF" w:rsidP="003F2DDF">
      <w:pPr>
        <w:pStyle w:val="a8"/>
        <w:ind w:firstLine="0"/>
        <w:jc w:val="center"/>
        <w:rPr>
          <w:lang w:val="uk-UA"/>
        </w:rPr>
      </w:pPr>
    </w:p>
    <w:p w:rsidR="007E3AEA" w:rsidRDefault="003F2DDF" w:rsidP="008E3EA7">
      <w:pPr>
        <w:pStyle w:val="a8"/>
        <w:ind w:firstLine="709"/>
        <w:rPr>
          <w:lang w:val="uk-UA"/>
        </w:rPr>
      </w:pPr>
      <w:r w:rsidRPr="00E055C9">
        <w:rPr>
          <w:b/>
          <w:lang w:val="uk-UA"/>
        </w:rPr>
        <w:t>Актуальність теми</w:t>
      </w:r>
      <w:r w:rsidRPr="00E055C9">
        <w:rPr>
          <w:lang w:val="uk-UA"/>
        </w:rPr>
        <w:t xml:space="preserve">. </w:t>
      </w:r>
      <w:r w:rsidR="002F3B3F">
        <w:rPr>
          <w:lang w:val="uk-UA"/>
        </w:rPr>
        <w:t xml:space="preserve">Підвищення ролі регулювання в активізації інвестиційного процесу </w:t>
      </w:r>
      <w:r w:rsidR="009A5F5E">
        <w:rPr>
          <w:lang w:val="uk-UA"/>
        </w:rPr>
        <w:t xml:space="preserve">є </w:t>
      </w:r>
      <w:r w:rsidR="008E3EA7">
        <w:rPr>
          <w:lang w:val="uk-UA"/>
        </w:rPr>
        <w:t xml:space="preserve">пріоритетним </w:t>
      </w:r>
      <w:r w:rsidR="002F3B3F">
        <w:rPr>
          <w:lang w:val="uk-UA"/>
        </w:rPr>
        <w:t xml:space="preserve">фундаментальним завданням економічної науки. </w:t>
      </w:r>
      <w:r w:rsidR="002F3B3F" w:rsidRPr="00B97D1D">
        <w:rPr>
          <w:lang w:val="uk-UA"/>
        </w:rPr>
        <w:t xml:space="preserve">Удосконалення процесу регулювання інвестиційної діяльності банків має безпосередній вплив на динаміку структурних зрушень у </w:t>
      </w:r>
      <w:r w:rsidR="00CA3F5F" w:rsidRPr="008E3EA7">
        <w:rPr>
          <w:lang w:val="uk-UA"/>
        </w:rPr>
        <w:t>банківській</w:t>
      </w:r>
      <w:r w:rsidR="00CA3F5F">
        <w:rPr>
          <w:lang w:val="uk-UA"/>
        </w:rPr>
        <w:t xml:space="preserve"> </w:t>
      </w:r>
      <w:r w:rsidR="002F3B3F" w:rsidRPr="00B97D1D">
        <w:rPr>
          <w:lang w:val="uk-UA"/>
        </w:rPr>
        <w:t xml:space="preserve">галузі, її модернізацію, підвищення ефективності і </w:t>
      </w:r>
      <w:r w:rsidR="002F3B3F">
        <w:rPr>
          <w:lang w:val="uk-UA"/>
        </w:rPr>
        <w:t xml:space="preserve">забезпечення </w:t>
      </w:r>
      <w:r w:rsidR="002F3B3F" w:rsidRPr="00B97D1D">
        <w:rPr>
          <w:lang w:val="uk-UA"/>
        </w:rPr>
        <w:t>стабільності функціонування національної фінансово</w:t>
      </w:r>
      <w:r w:rsidR="002F3B3F">
        <w:rPr>
          <w:lang w:val="uk-UA"/>
        </w:rPr>
        <w:t>-банківської</w:t>
      </w:r>
      <w:r w:rsidR="002F3B3F" w:rsidRPr="00B97D1D">
        <w:rPr>
          <w:lang w:val="uk-UA"/>
        </w:rPr>
        <w:t xml:space="preserve"> системи.</w:t>
      </w:r>
    </w:p>
    <w:p w:rsidR="002F3B3F" w:rsidRDefault="002F3B3F" w:rsidP="00C97384">
      <w:pPr>
        <w:pStyle w:val="a8"/>
        <w:ind w:firstLine="709"/>
        <w:rPr>
          <w:lang w:val="uk-UA"/>
        </w:rPr>
      </w:pPr>
      <w:r w:rsidRPr="00E055C9">
        <w:rPr>
          <w:lang w:val="uk-UA"/>
        </w:rPr>
        <w:t xml:space="preserve">Особливої гостроти це питання набуває </w:t>
      </w:r>
      <w:r>
        <w:rPr>
          <w:lang w:val="uk-UA"/>
        </w:rPr>
        <w:t xml:space="preserve">в </w:t>
      </w:r>
      <w:r w:rsidRPr="00A43636">
        <w:rPr>
          <w:lang w:val="uk-UA"/>
        </w:rPr>
        <w:t>умовах</w:t>
      </w:r>
      <w:r>
        <w:rPr>
          <w:lang w:val="uk-UA"/>
        </w:rPr>
        <w:t xml:space="preserve"> євроінтеграції і глобалізації національної економіки </w:t>
      </w:r>
      <w:r w:rsidR="00C97384">
        <w:rPr>
          <w:lang w:val="uk-UA"/>
        </w:rPr>
        <w:t>де</w:t>
      </w:r>
      <w:r w:rsidRPr="00E055C9">
        <w:rPr>
          <w:lang w:val="uk-UA"/>
        </w:rPr>
        <w:t xml:space="preserve"> існуючі національні і міжнародні положення стосовно регулювання </w:t>
      </w:r>
      <w:r>
        <w:rPr>
          <w:lang w:val="uk-UA"/>
        </w:rPr>
        <w:t xml:space="preserve">інвестиційної діяльності банків </w:t>
      </w:r>
      <w:r w:rsidR="004B19D8" w:rsidRPr="001660E2">
        <w:rPr>
          <w:lang w:val="uk-UA"/>
        </w:rPr>
        <w:t xml:space="preserve">не змогли </w:t>
      </w:r>
      <w:r w:rsidR="004B19D8" w:rsidRPr="00AC6474">
        <w:rPr>
          <w:lang w:val="uk-UA"/>
        </w:rPr>
        <w:t>забезпечити</w:t>
      </w:r>
      <w:r w:rsidR="004B19D8" w:rsidRPr="001660E2">
        <w:rPr>
          <w:lang w:val="uk-UA"/>
        </w:rPr>
        <w:t xml:space="preserve"> </w:t>
      </w:r>
      <w:r w:rsidR="00C97384">
        <w:rPr>
          <w:lang w:val="uk-UA"/>
        </w:rPr>
        <w:t xml:space="preserve">підтримку </w:t>
      </w:r>
      <w:r w:rsidR="009913B2" w:rsidRPr="001660E2">
        <w:rPr>
          <w:lang w:val="uk-UA"/>
        </w:rPr>
        <w:t>стабільного економічного зростання.</w:t>
      </w:r>
      <w:r w:rsidR="004B19D8">
        <w:rPr>
          <w:lang w:val="uk-UA"/>
        </w:rPr>
        <w:t xml:space="preserve"> </w:t>
      </w:r>
      <w:r w:rsidRPr="00E055C9">
        <w:rPr>
          <w:lang w:val="uk-UA"/>
        </w:rPr>
        <w:t xml:space="preserve">Руйнівні наслідки впливу світової фінансової кризи на діяльність </w:t>
      </w:r>
      <w:r>
        <w:rPr>
          <w:lang w:val="uk-UA"/>
        </w:rPr>
        <w:t xml:space="preserve">вітчизняних </w:t>
      </w:r>
      <w:r w:rsidRPr="00E055C9">
        <w:rPr>
          <w:lang w:val="uk-UA"/>
        </w:rPr>
        <w:t>банків, розуміння їх вразливості до коливань на світовому і національн</w:t>
      </w:r>
      <w:r>
        <w:rPr>
          <w:lang w:val="uk-UA"/>
        </w:rPr>
        <w:t>ому</w:t>
      </w:r>
      <w:r w:rsidRPr="00E055C9">
        <w:rPr>
          <w:lang w:val="uk-UA"/>
        </w:rPr>
        <w:t xml:space="preserve"> фінансових ринках, </w:t>
      </w:r>
      <w:r>
        <w:rPr>
          <w:lang w:val="uk-UA"/>
        </w:rPr>
        <w:t xml:space="preserve">системні і </w:t>
      </w:r>
      <w:r w:rsidRPr="00E055C9">
        <w:rPr>
          <w:lang w:val="uk-UA"/>
        </w:rPr>
        <w:t xml:space="preserve">локальні проблеми в діяльності </w:t>
      </w:r>
      <w:r>
        <w:rPr>
          <w:lang w:val="uk-UA"/>
        </w:rPr>
        <w:t>переважної більшості</w:t>
      </w:r>
      <w:r w:rsidRPr="00E055C9">
        <w:rPr>
          <w:lang w:val="uk-UA"/>
        </w:rPr>
        <w:t xml:space="preserve"> банків та </w:t>
      </w:r>
      <w:r w:rsidR="00B31CC2">
        <w:rPr>
          <w:lang w:val="uk-UA"/>
        </w:rPr>
        <w:t>загроза</w:t>
      </w:r>
      <w:r>
        <w:rPr>
          <w:lang w:val="uk-UA"/>
        </w:rPr>
        <w:t xml:space="preserve"> </w:t>
      </w:r>
      <w:r w:rsidRPr="00E055C9">
        <w:rPr>
          <w:lang w:val="uk-UA"/>
        </w:rPr>
        <w:t xml:space="preserve">перетворення цих проблем на системну кризу, </w:t>
      </w:r>
      <w:r w:rsidRPr="000E5C70">
        <w:rPr>
          <w:lang w:val="uk-UA"/>
        </w:rPr>
        <w:t xml:space="preserve">обумовлюють </w:t>
      </w:r>
      <w:r w:rsidRPr="00B31CC2">
        <w:rPr>
          <w:lang w:val="uk-UA"/>
        </w:rPr>
        <w:t>актуальність</w:t>
      </w:r>
      <w:r w:rsidRPr="000E5C70">
        <w:rPr>
          <w:lang w:val="uk-UA"/>
        </w:rPr>
        <w:t xml:space="preserve"> дослідження проблеми регулювання інвестиційної діяльності банків. </w:t>
      </w:r>
    </w:p>
    <w:p w:rsidR="008E3EA7" w:rsidRPr="008F4E6C" w:rsidRDefault="00265327" w:rsidP="008F4E6C">
      <w:pPr>
        <w:pStyle w:val="a8"/>
        <w:rPr>
          <w:szCs w:val="28"/>
          <w:lang w:val="uk-UA"/>
        </w:rPr>
      </w:pPr>
      <w:r w:rsidRPr="007A13FC">
        <w:rPr>
          <w:lang w:val="uk-UA"/>
        </w:rPr>
        <w:t xml:space="preserve">Фундаментальні засади державного регулювання банківського сектору і фінансових ринків дістали досить широке висвітлення в </w:t>
      </w:r>
      <w:r w:rsidR="00B66C6B">
        <w:rPr>
          <w:lang w:val="uk-UA"/>
        </w:rPr>
        <w:t>науковій</w:t>
      </w:r>
      <w:r w:rsidRPr="007A13FC">
        <w:rPr>
          <w:lang w:val="uk-UA"/>
        </w:rPr>
        <w:t xml:space="preserve"> літературі.</w:t>
      </w:r>
      <w:r w:rsidRPr="00265327">
        <w:rPr>
          <w:lang w:val="uk-UA"/>
        </w:rPr>
        <w:t xml:space="preserve"> </w:t>
      </w:r>
      <w:r w:rsidRPr="00FD3FD8">
        <w:rPr>
          <w:lang w:val="uk-UA"/>
        </w:rPr>
        <w:t>У цьому контексті варто виділити науковий доробок</w:t>
      </w:r>
      <w:r>
        <w:rPr>
          <w:lang w:val="uk-UA"/>
        </w:rPr>
        <w:t xml:space="preserve"> </w:t>
      </w:r>
      <w:r w:rsidRPr="004300E5">
        <w:rPr>
          <w:lang w:val="uk-UA"/>
        </w:rPr>
        <w:t>Д.</w:t>
      </w:r>
      <w:proofErr w:type="spellStart"/>
      <w:r w:rsidRPr="004300E5">
        <w:rPr>
          <w:lang w:val="uk-UA"/>
        </w:rPr>
        <w:t>Кейнца</w:t>
      </w:r>
      <w:proofErr w:type="spellEnd"/>
      <w:r w:rsidRPr="004300E5">
        <w:rPr>
          <w:lang w:val="uk-UA"/>
        </w:rPr>
        <w:t xml:space="preserve">, М. </w:t>
      </w:r>
      <w:proofErr w:type="spellStart"/>
      <w:r w:rsidRPr="004300E5">
        <w:rPr>
          <w:lang w:val="uk-UA"/>
        </w:rPr>
        <w:t>Фрідмана</w:t>
      </w:r>
      <w:proofErr w:type="spellEnd"/>
      <w:r w:rsidRPr="004300E5">
        <w:rPr>
          <w:lang w:val="uk-UA"/>
        </w:rPr>
        <w:t>, С.Ф</w:t>
      </w:r>
      <w:r w:rsidR="00B400D8">
        <w:rPr>
          <w:lang w:val="uk-UA"/>
        </w:rPr>
        <w:t>і</w:t>
      </w:r>
      <w:r w:rsidRPr="004300E5">
        <w:rPr>
          <w:lang w:val="uk-UA"/>
        </w:rPr>
        <w:t>шера, Р.</w:t>
      </w:r>
      <w:proofErr w:type="spellStart"/>
      <w:r w:rsidRPr="004300E5">
        <w:rPr>
          <w:lang w:val="uk-UA"/>
        </w:rPr>
        <w:t>Мертона</w:t>
      </w:r>
      <w:proofErr w:type="spellEnd"/>
      <w:r w:rsidRPr="004300E5">
        <w:rPr>
          <w:lang w:val="uk-UA"/>
        </w:rPr>
        <w:t>, А. Маршалла,</w:t>
      </w:r>
      <w:r>
        <w:rPr>
          <w:lang w:val="uk-UA"/>
        </w:rPr>
        <w:t xml:space="preserve"> </w:t>
      </w:r>
      <w:r w:rsidRPr="004300E5">
        <w:rPr>
          <w:lang w:val="uk-UA"/>
        </w:rPr>
        <w:t>П.</w:t>
      </w:r>
      <w:proofErr w:type="spellStart"/>
      <w:r w:rsidRPr="004300E5">
        <w:rPr>
          <w:lang w:val="uk-UA"/>
        </w:rPr>
        <w:t>Самуельсона</w:t>
      </w:r>
      <w:proofErr w:type="spellEnd"/>
      <w:r w:rsidRPr="004300E5">
        <w:rPr>
          <w:lang w:val="uk-UA"/>
        </w:rPr>
        <w:t>, Д.</w:t>
      </w:r>
      <w:proofErr w:type="spellStart"/>
      <w:r w:rsidRPr="004300E5">
        <w:rPr>
          <w:lang w:val="uk-UA"/>
        </w:rPr>
        <w:t>Стіглера</w:t>
      </w:r>
      <w:proofErr w:type="spellEnd"/>
      <w:r w:rsidRPr="004300E5">
        <w:rPr>
          <w:lang w:val="uk-UA"/>
        </w:rPr>
        <w:t xml:space="preserve">, </w:t>
      </w:r>
      <w:proofErr w:type="spellStart"/>
      <w:r w:rsidRPr="004300E5">
        <w:rPr>
          <w:lang w:val="uk-UA"/>
        </w:rPr>
        <w:t>Ж.-Л.Мигу</w:t>
      </w:r>
      <w:proofErr w:type="spellEnd"/>
      <w:r w:rsidRPr="004300E5">
        <w:rPr>
          <w:lang w:val="uk-UA"/>
        </w:rPr>
        <w:t>, П.</w:t>
      </w:r>
      <w:proofErr w:type="spellStart"/>
      <w:r w:rsidRPr="004300E5">
        <w:rPr>
          <w:lang w:val="uk-UA"/>
        </w:rPr>
        <w:t>Йоскова</w:t>
      </w:r>
      <w:proofErr w:type="spellEnd"/>
      <w:r w:rsidRPr="004300E5">
        <w:rPr>
          <w:lang w:val="uk-UA"/>
        </w:rPr>
        <w:t>, Д.</w:t>
      </w:r>
      <w:proofErr w:type="spellStart"/>
      <w:r w:rsidRPr="004300E5">
        <w:rPr>
          <w:lang w:val="uk-UA"/>
        </w:rPr>
        <w:t>Стіглітца</w:t>
      </w:r>
      <w:proofErr w:type="spellEnd"/>
      <w:r w:rsidRPr="004300E5">
        <w:rPr>
          <w:lang w:val="uk-UA"/>
        </w:rPr>
        <w:t>, М.</w:t>
      </w:r>
      <w:proofErr w:type="spellStart"/>
      <w:r w:rsidRPr="004300E5">
        <w:rPr>
          <w:lang w:val="uk-UA"/>
        </w:rPr>
        <w:t>Левайна</w:t>
      </w:r>
      <w:proofErr w:type="spellEnd"/>
      <w:r w:rsidRPr="004300E5">
        <w:rPr>
          <w:lang w:val="uk-UA"/>
        </w:rPr>
        <w:t>, Х.</w:t>
      </w:r>
      <w:proofErr w:type="spellStart"/>
      <w:r w:rsidRPr="004300E5">
        <w:rPr>
          <w:lang w:val="uk-UA"/>
        </w:rPr>
        <w:t>М</w:t>
      </w:r>
      <w:r>
        <w:rPr>
          <w:lang w:val="uk-UA"/>
        </w:rPr>
        <w:t>і</w:t>
      </w:r>
      <w:r w:rsidRPr="004300E5">
        <w:rPr>
          <w:lang w:val="uk-UA"/>
        </w:rPr>
        <w:t>нск</w:t>
      </w:r>
      <w:r>
        <w:rPr>
          <w:lang w:val="uk-UA"/>
        </w:rPr>
        <w:t>і</w:t>
      </w:r>
      <w:proofErr w:type="spellEnd"/>
      <w:r w:rsidRPr="004300E5">
        <w:rPr>
          <w:lang w:val="uk-UA"/>
        </w:rPr>
        <w:t>, А.</w:t>
      </w:r>
      <w:proofErr w:type="spellStart"/>
      <w:r w:rsidRPr="004300E5">
        <w:rPr>
          <w:lang w:val="uk-UA"/>
        </w:rPr>
        <w:t>Огуса</w:t>
      </w:r>
      <w:proofErr w:type="spellEnd"/>
      <w:r w:rsidRPr="004300E5">
        <w:rPr>
          <w:lang w:val="uk-UA"/>
        </w:rPr>
        <w:t>, С.</w:t>
      </w:r>
      <w:proofErr w:type="spellStart"/>
      <w:r w:rsidRPr="004300E5">
        <w:rPr>
          <w:lang w:val="uk-UA"/>
        </w:rPr>
        <w:t>Пельтцмана</w:t>
      </w:r>
      <w:proofErr w:type="spellEnd"/>
      <w:r w:rsidRPr="004300E5">
        <w:rPr>
          <w:lang w:val="uk-UA"/>
        </w:rPr>
        <w:t>, Р.</w:t>
      </w:r>
      <w:proofErr w:type="spellStart"/>
      <w:r w:rsidRPr="004300E5">
        <w:rPr>
          <w:lang w:val="uk-UA"/>
        </w:rPr>
        <w:t>Нолла</w:t>
      </w:r>
      <w:proofErr w:type="spellEnd"/>
      <w:r w:rsidRPr="004300E5">
        <w:rPr>
          <w:lang w:val="uk-UA"/>
        </w:rPr>
        <w:t xml:space="preserve"> та </w:t>
      </w:r>
      <w:r w:rsidR="00B400D8">
        <w:rPr>
          <w:lang w:val="uk-UA"/>
        </w:rPr>
        <w:t xml:space="preserve">ін. Досліджуваній проблематиці </w:t>
      </w:r>
      <w:r w:rsidR="00884147">
        <w:rPr>
          <w:lang w:val="uk-UA"/>
        </w:rPr>
        <w:t>при</w:t>
      </w:r>
      <w:r w:rsidR="00B66C6B">
        <w:rPr>
          <w:lang w:val="uk-UA"/>
        </w:rPr>
        <w:t>с</w:t>
      </w:r>
      <w:r w:rsidR="00884147">
        <w:rPr>
          <w:lang w:val="uk-UA"/>
        </w:rPr>
        <w:t>в</w:t>
      </w:r>
      <w:r w:rsidR="00B66C6B">
        <w:rPr>
          <w:lang w:val="uk-UA"/>
        </w:rPr>
        <w:t>я</w:t>
      </w:r>
      <w:r w:rsidR="00884147">
        <w:rPr>
          <w:lang w:val="uk-UA"/>
        </w:rPr>
        <w:t>чено цілий ряд наукових праць вітчизняних економістів, зокрема:</w:t>
      </w:r>
      <w:r w:rsidR="00884147" w:rsidRPr="00884147">
        <w:rPr>
          <w:szCs w:val="28"/>
          <w:lang w:val="uk-UA"/>
        </w:rPr>
        <w:t xml:space="preserve"> </w:t>
      </w:r>
      <w:r w:rsidR="00884147" w:rsidRPr="00C231DD">
        <w:rPr>
          <w:szCs w:val="28"/>
          <w:lang w:val="uk-UA"/>
        </w:rPr>
        <w:t>А.</w:t>
      </w:r>
      <w:proofErr w:type="spellStart"/>
      <w:r w:rsidR="00884147" w:rsidRPr="00C231DD">
        <w:rPr>
          <w:szCs w:val="28"/>
          <w:lang w:val="uk-UA"/>
        </w:rPr>
        <w:t>Гальчинськ</w:t>
      </w:r>
      <w:r w:rsidR="00884147">
        <w:rPr>
          <w:szCs w:val="28"/>
          <w:lang w:val="uk-UA"/>
        </w:rPr>
        <w:t>ого</w:t>
      </w:r>
      <w:proofErr w:type="spellEnd"/>
      <w:r w:rsidR="00884147">
        <w:rPr>
          <w:szCs w:val="28"/>
          <w:lang w:val="uk-UA"/>
        </w:rPr>
        <w:t>,</w:t>
      </w:r>
      <w:r w:rsidR="00884147" w:rsidRPr="000F1813">
        <w:rPr>
          <w:szCs w:val="28"/>
          <w:lang w:val="uk-UA"/>
        </w:rPr>
        <w:t xml:space="preserve"> </w:t>
      </w:r>
      <w:r w:rsidR="00884147" w:rsidRPr="00C231DD">
        <w:rPr>
          <w:szCs w:val="28"/>
          <w:lang w:val="uk-UA"/>
        </w:rPr>
        <w:t>В.</w:t>
      </w:r>
      <w:proofErr w:type="spellStart"/>
      <w:r w:rsidR="00884147" w:rsidRPr="00C231DD">
        <w:rPr>
          <w:szCs w:val="28"/>
          <w:lang w:val="uk-UA"/>
        </w:rPr>
        <w:t>Ге</w:t>
      </w:r>
      <w:r w:rsidR="00884147">
        <w:rPr>
          <w:szCs w:val="28"/>
          <w:lang w:val="uk-UA"/>
        </w:rPr>
        <w:t>йця</w:t>
      </w:r>
      <w:proofErr w:type="spellEnd"/>
      <w:r w:rsidR="00884147">
        <w:rPr>
          <w:szCs w:val="28"/>
          <w:lang w:val="uk-UA"/>
        </w:rPr>
        <w:t>,</w:t>
      </w:r>
      <w:r w:rsidR="00884147" w:rsidRPr="000F1813">
        <w:rPr>
          <w:szCs w:val="28"/>
          <w:lang w:val="uk-UA"/>
        </w:rPr>
        <w:t xml:space="preserve"> </w:t>
      </w:r>
      <w:r w:rsidR="00884147" w:rsidRPr="00070BD0">
        <w:rPr>
          <w:szCs w:val="28"/>
          <w:lang w:val="uk-UA"/>
        </w:rPr>
        <w:t>А.Даниленка</w:t>
      </w:r>
      <w:r w:rsidR="00884147">
        <w:rPr>
          <w:szCs w:val="28"/>
          <w:lang w:val="uk-UA"/>
        </w:rPr>
        <w:t>,</w:t>
      </w:r>
      <w:r w:rsidR="00884147" w:rsidRPr="00070BD0">
        <w:rPr>
          <w:szCs w:val="28"/>
          <w:lang w:val="uk-UA"/>
        </w:rPr>
        <w:t xml:space="preserve"> </w:t>
      </w:r>
      <w:r w:rsidR="00884147" w:rsidRPr="00C231DD">
        <w:rPr>
          <w:szCs w:val="28"/>
          <w:lang w:val="uk-UA"/>
        </w:rPr>
        <w:t>М.Диб</w:t>
      </w:r>
      <w:r w:rsidR="00884147">
        <w:rPr>
          <w:szCs w:val="28"/>
          <w:lang w:val="uk-UA"/>
        </w:rPr>
        <w:t>и</w:t>
      </w:r>
      <w:r w:rsidR="00884147">
        <w:rPr>
          <w:lang w:val="uk-UA"/>
        </w:rPr>
        <w:t xml:space="preserve">, </w:t>
      </w:r>
      <w:r w:rsidR="00884147" w:rsidRPr="00C231DD">
        <w:rPr>
          <w:szCs w:val="28"/>
          <w:lang w:val="uk-UA"/>
        </w:rPr>
        <w:t>В.</w:t>
      </w:r>
      <w:proofErr w:type="spellStart"/>
      <w:r w:rsidR="00884147" w:rsidRPr="00C231DD">
        <w:rPr>
          <w:szCs w:val="28"/>
          <w:lang w:val="uk-UA"/>
        </w:rPr>
        <w:t>Корнєєв</w:t>
      </w:r>
      <w:r w:rsidR="00884147">
        <w:rPr>
          <w:szCs w:val="28"/>
          <w:lang w:val="uk-UA"/>
        </w:rPr>
        <w:t>а</w:t>
      </w:r>
      <w:proofErr w:type="spellEnd"/>
      <w:r w:rsidR="00884147">
        <w:rPr>
          <w:szCs w:val="28"/>
          <w:lang w:val="uk-UA"/>
        </w:rPr>
        <w:t>,</w:t>
      </w:r>
      <w:r w:rsidR="00884147" w:rsidRPr="00C231DD">
        <w:rPr>
          <w:szCs w:val="28"/>
          <w:lang w:val="uk-UA"/>
        </w:rPr>
        <w:t xml:space="preserve"> </w:t>
      </w:r>
      <w:r w:rsidR="00A82B46" w:rsidRPr="00C231DD">
        <w:rPr>
          <w:szCs w:val="28"/>
          <w:lang w:val="uk-UA"/>
        </w:rPr>
        <w:t>М.Крупк</w:t>
      </w:r>
      <w:r w:rsidR="00A82B46">
        <w:rPr>
          <w:szCs w:val="28"/>
          <w:lang w:val="uk-UA"/>
        </w:rPr>
        <w:t xml:space="preserve">и, </w:t>
      </w:r>
      <w:r w:rsidR="00884147" w:rsidRPr="00C231DD">
        <w:rPr>
          <w:szCs w:val="28"/>
          <w:lang w:val="uk-UA"/>
        </w:rPr>
        <w:t>І.Лют</w:t>
      </w:r>
      <w:r w:rsidR="00884147">
        <w:rPr>
          <w:szCs w:val="28"/>
          <w:lang w:val="uk-UA"/>
        </w:rPr>
        <w:t>ого,</w:t>
      </w:r>
      <w:r w:rsidR="00884147" w:rsidRPr="000F1813">
        <w:rPr>
          <w:szCs w:val="28"/>
          <w:lang w:val="uk-UA"/>
        </w:rPr>
        <w:t xml:space="preserve"> </w:t>
      </w:r>
      <w:r w:rsidR="00A82B46" w:rsidRPr="00C231DD">
        <w:rPr>
          <w:szCs w:val="28"/>
          <w:lang w:val="uk-UA"/>
        </w:rPr>
        <w:t>І.Мал</w:t>
      </w:r>
      <w:r w:rsidR="00A82B46">
        <w:rPr>
          <w:szCs w:val="28"/>
          <w:lang w:val="uk-UA"/>
        </w:rPr>
        <w:t xml:space="preserve">ого, </w:t>
      </w:r>
      <w:r w:rsidR="00884147" w:rsidRPr="00C231DD">
        <w:rPr>
          <w:szCs w:val="28"/>
          <w:lang w:val="uk-UA"/>
        </w:rPr>
        <w:t>І.</w:t>
      </w:r>
      <w:proofErr w:type="spellStart"/>
      <w:r w:rsidR="00884147" w:rsidRPr="00C231DD">
        <w:rPr>
          <w:szCs w:val="28"/>
          <w:lang w:val="uk-UA"/>
        </w:rPr>
        <w:t>Манцуров</w:t>
      </w:r>
      <w:r w:rsidR="00884147">
        <w:rPr>
          <w:szCs w:val="28"/>
          <w:lang w:val="uk-UA"/>
        </w:rPr>
        <w:t>а</w:t>
      </w:r>
      <w:proofErr w:type="spellEnd"/>
      <w:r w:rsidR="00884147">
        <w:rPr>
          <w:szCs w:val="28"/>
          <w:lang w:val="uk-UA"/>
        </w:rPr>
        <w:t xml:space="preserve">, </w:t>
      </w:r>
      <w:r w:rsidR="00884147" w:rsidRPr="0056200F">
        <w:rPr>
          <w:szCs w:val="28"/>
          <w:lang w:val="uk-UA"/>
        </w:rPr>
        <w:t>А.Мороз</w:t>
      </w:r>
      <w:r w:rsidR="00884147">
        <w:rPr>
          <w:szCs w:val="28"/>
          <w:lang w:val="uk-UA"/>
        </w:rPr>
        <w:t xml:space="preserve">а, </w:t>
      </w:r>
      <w:r w:rsidR="00A82B46">
        <w:rPr>
          <w:szCs w:val="28"/>
          <w:lang w:val="uk-UA"/>
        </w:rPr>
        <w:t>М.</w:t>
      </w:r>
      <w:proofErr w:type="spellStart"/>
      <w:r w:rsidR="00A82B46">
        <w:rPr>
          <w:szCs w:val="28"/>
          <w:lang w:val="uk-UA"/>
        </w:rPr>
        <w:t>Савлука</w:t>
      </w:r>
      <w:proofErr w:type="spellEnd"/>
      <w:r w:rsidR="00A82B46">
        <w:rPr>
          <w:szCs w:val="28"/>
          <w:lang w:val="uk-UA"/>
        </w:rPr>
        <w:t>,</w:t>
      </w:r>
      <w:r w:rsidR="00A82B46" w:rsidRPr="00C231DD">
        <w:rPr>
          <w:szCs w:val="28"/>
          <w:lang w:val="uk-UA"/>
        </w:rPr>
        <w:t xml:space="preserve"> </w:t>
      </w:r>
      <w:r w:rsidR="00884147" w:rsidRPr="00C231DD">
        <w:rPr>
          <w:szCs w:val="28"/>
          <w:lang w:val="uk-UA"/>
        </w:rPr>
        <w:t>В.</w:t>
      </w:r>
      <w:proofErr w:type="spellStart"/>
      <w:r w:rsidR="00884147" w:rsidRPr="00C231DD">
        <w:rPr>
          <w:szCs w:val="28"/>
          <w:lang w:val="uk-UA"/>
        </w:rPr>
        <w:t>Федосов</w:t>
      </w:r>
      <w:r w:rsidR="00884147">
        <w:rPr>
          <w:szCs w:val="28"/>
          <w:lang w:val="uk-UA"/>
        </w:rPr>
        <w:t>а</w:t>
      </w:r>
      <w:proofErr w:type="spellEnd"/>
      <w:r w:rsidR="00884147">
        <w:rPr>
          <w:szCs w:val="28"/>
          <w:lang w:val="uk-UA"/>
        </w:rPr>
        <w:t>,</w:t>
      </w:r>
      <w:r w:rsidR="00884147" w:rsidRPr="000F1813">
        <w:rPr>
          <w:szCs w:val="28"/>
          <w:lang w:val="uk-UA"/>
        </w:rPr>
        <w:t xml:space="preserve"> </w:t>
      </w:r>
      <w:r w:rsidR="00884147">
        <w:rPr>
          <w:szCs w:val="28"/>
          <w:lang w:val="uk-UA"/>
        </w:rPr>
        <w:t>та ін.</w:t>
      </w:r>
    </w:p>
    <w:p w:rsidR="003B5E27" w:rsidRPr="002F3B3F" w:rsidRDefault="007A13FC" w:rsidP="00CB5B2B">
      <w:pPr>
        <w:pStyle w:val="a8"/>
        <w:rPr>
          <w:szCs w:val="28"/>
          <w:lang w:val="uk-UA"/>
        </w:rPr>
      </w:pPr>
      <w:r>
        <w:rPr>
          <w:lang w:val="uk-UA"/>
        </w:rPr>
        <w:t>Питання</w:t>
      </w:r>
      <w:r w:rsidR="00A34994" w:rsidRPr="0056200F">
        <w:rPr>
          <w:lang w:val="uk-UA"/>
        </w:rPr>
        <w:t xml:space="preserve"> управління </w:t>
      </w:r>
      <w:r w:rsidR="008F4E6C">
        <w:rPr>
          <w:lang w:val="uk-UA"/>
        </w:rPr>
        <w:t>фінансово-</w:t>
      </w:r>
      <w:r w:rsidR="00A34994" w:rsidRPr="0056200F">
        <w:rPr>
          <w:lang w:val="uk-UA"/>
        </w:rPr>
        <w:t>інвестиційно</w:t>
      </w:r>
      <w:r>
        <w:rPr>
          <w:lang w:val="uk-UA"/>
        </w:rPr>
        <w:t>ю</w:t>
      </w:r>
      <w:r w:rsidR="00A34994" w:rsidRPr="0056200F">
        <w:rPr>
          <w:lang w:val="uk-UA"/>
        </w:rPr>
        <w:t xml:space="preserve"> діяльн</w:t>
      </w:r>
      <w:r>
        <w:rPr>
          <w:lang w:val="uk-UA"/>
        </w:rPr>
        <w:t>і</w:t>
      </w:r>
      <w:r w:rsidR="00A34994" w:rsidRPr="0056200F">
        <w:rPr>
          <w:lang w:val="uk-UA"/>
        </w:rPr>
        <w:t>ст</w:t>
      </w:r>
      <w:r w:rsidR="008F4E6C">
        <w:rPr>
          <w:lang w:val="uk-UA"/>
        </w:rPr>
        <w:t>ю</w:t>
      </w:r>
      <w:r w:rsidR="00A34994" w:rsidRPr="0056200F">
        <w:rPr>
          <w:lang w:val="uk-UA"/>
        </w:rPr>
        <w:t xml:space="preserve"> банків знайшли своє відображення у наукових працях </w:t>
      </w:r>
      <w:r w:rsidR="00A34994" w:rsidRPr="0056200F">
        <w:rPr>
          <w:szCs w:val="28"/>
          <w:lang w:val="uk-UA"/>
        </w:rPr>
        <w:t>О.Барановськ</w:t>
      </w:r>
      <w:r w:rsidR="00B66C6B">
        <w:rPr>
          <w:szCs w:val="28"/>
          <w:lang w:val="uk-UA"/>
        </w:rPr>
        <w:t>ого</w:t>
      </w:r>
      <w:r w:rsidR="00A34994" w:rsidRPr="0056200F">
        <w:rPr>
          <w:szCs w:val="28"/>
          <w:lang w:val="uk-UA"/>
        </w:rPr>
        <w:t xml:space="preserve">, О. </w:t>
      </w:r>
      <w:proofErr w:type="spellStart"/>
      <w:r w:rsidR="00A34994" w:rsidRPr="0056200F">
        <w:rPr>
          <w:szCs w:val="28"/>
          <w:lang w:val="uk-UA"/>
        </w:rPr>
        <w:t>Береславськ</w:t>
      </w:r>
      <w:r w:rsidR="00B66C6B">
        <w:rPr>
          <w:szCs w:val="28"/>
          <w:lang w:val="uk-UA"/>
        </w:rPr>
        <w:t>ої</w:t>
      </w:r>
      <w:proofErr w:type="spellEnd"/>
      <w:r w:rsidR="00A34994" w:rsidRPr="0056200F">
        <w:rPr>
          <w:szCs w:val="28"/>
          <w:lang w:val="uk-UA"/>
        </w:rPr>
        <w:t xml:space="preserve">, </w:t>
      </w:r>
      <w:r w:rsidR="005965B0">
        <w:rPr>
          <w:szCs w:val="28"/>
          <w:lang w:val="uk-UA"/>
        </w:rPr>
        <w:t xml:space="preserve">І. </w:t>
      </w:r>
      <w:proofErr w:type="spellStart"/>
      <w:r w:rsidR="005965B0">
        <w:rPr>
          <w:szCs w:val="28"/>
          <w:lang w:val="uk-UA"/>
        </w:rPr>
        <w:t>Брітченка</w:t>
      </w:r>
      <w:proofErr w:type="spellEnd"/>
      <w:r w:rsidR="005965B0">
        <w:rPr>
          <w:szCs w:val="28"/>
          <w:lang w:val="uk-UA"/>
        </w:rPr>
        <w:t xml:space="preserve">, </w:t>
      </w:r>
      <w:r w:rsidR="00A34994" w:rsidRPr="0056200F">
        <w:rPr>
          <w:szCs w:val="28"/>
          <w:lang w:val="uk-UA"/>
        </w:rPr>
        <w:t>А.</w:t>
      </w:r>
      <w:proofErr w:type="spellStart"/>
      <w:r w:rsidR="00A34994" w:rsidRPr="0056200F">
        <w:rPr>
          <w:szCs w:val="28"/>
          <w:lang w:val="uk-UA"/>
        </w:rPr>
        <w:t>Бут</w:t>
      </w:r>
      <w:r w:rsidR="00B66C6B">
        <w:rPr>
          <w:szCs w:val="28"/>
          <w:lang w:val="uk-UA"/>
        </w:rPr>
        <w:t>а</w:t>
      </w:r>
      <w:proofErr w:type="spellEnd"/>
      <w:r w:rsidR="00A34994" w:rsidRPr="0056200F">
        <w:rPr>
          <w:szCs w:val="28"/>
          <w:lang w:val="uk-UA"/>
        </w:rPr>
        <w:t xml:space="preserve">, </w:t>
      </w:r>
      <w:r w:rsidR="00A34994" w:rsidRPr="00B66C6B">
        <w:rPr>
          <w:szCs w:val="28"/>
          <w:lang w:val="uk-UA"/>
        </w:rPr>
        <w:t>О.</w:t>
      </w:r>
      <w:proofErr w:type="spellStart"/>
      <w:r w:rsidR="00A34994" w:rsidRPr="00B66C6B">
        <w:rPr>
          <w:szCs w:val="28"/>
          <w:lang w:val="uk-UA"/>
        </w:rPr>
        <w:t>Васюренк</w:t>
      </w:r>
      <w:r w:rsidR="00B66C6B" w:rsidRPr="00B66C6B">
        <w:rPr>
          <w:szCs w:val="28"/>
          <w:lang w:val="uk-UA"/>
        </w:rPr>
        <w:t>а</w:t>
      </w:r>
      <w:proofErr w:type="spellEnd"/>
      <w:r w:rsidR="00A34994" w:rsidRPr="00B66C6B">
        <w:rPr>
          <w:szCs w:val="28"/>
          <w:lang w:val="uk-UA"/>
        </w:rPr>
        <w:t>,</w:t>
      </w:r>
      <w:r w:rsidR="00A34994" w:rsidRPr="0056200F">
        <w:rPr>
          <w:szCs w:val="28"/>
          <w:lang w:val="uk-UA"/>
        </w:rPr>
        <w:t xml:space="preserve"> Б</w:t>
      </w:r>
      <w:r w:rsidR="001B34D1">
        <w:rPr>
          <w:szCs w:val="28"/>
          <w:lang w:val="uk-UA"/>
        </w:rPr>
        <w:t>.</w:t>
      </w:r>
      <w:r w:rsidR="00A34994" w:rsidRPr="0056200F">
        <w:rPr>
          <w:szCs w:val="28"/>
          <w:lang w:val="uk-UA"/>
        </w:rPr>
        <w:t xml:space="preserve"> Гап</w:t>
      </w:r>
      <w:r w:rsidR="00B66C6B">
        <w:rPr>
          <w:szCs w:val="28"/>
          <w:lang w:val="uk-UA"/>
        </w:rPr>
        <w:t>а</w:t>
      </w:r>
      <w:r w:rsidR="00A34994" w:rsidRPr="0056200F">
        <w:rPr>
          <w:szCs w:val="28"/>
          <w:lang w:val="uk-UA"/>
        </w:rPr>
        <w:t>,</w:t>
      </w:r>
      <w:r w:rsidR="00A34994">
        <w:rPr>
          <w:szCs w:val="28"/>
          <w:lang w:val="uk-UA"/>
        </w:rPr>
        <w:t xml:space="preserve"> </w:t>
      </w:r>
      <w:r w:rsidR="00A34994" w:rsidRPr="00B64C49">
        <w:rPr>
          <w:szCs w:val="28"/>
          <w:lang w:val="uk-UA"/>
        </w:rPr>
        <w:t>В.Грушк</w:t>
      </w:r>
      <w:r w:rsidR="00B64C49" w:rsidRPr="00B64C49">
        <w:rPr>
          <w:szCs w:val="28"/>
          <w:lang w:val="uk-UA"/>
        </w:rPr>
        <w:t>а</w:t>
      </w:r>
      <w:r w:rsidR="00A34994" w:rsidRPr="0056200F">
        <w:rPr>
          <w:szCs w:val="28"/>
          <w:lang w:val="uk-UA"/>
        </w:rPr>
        <w:t xml:space="preserve">, </w:t>
      </w:r>
      <w:r w:rsidR="00A34994" w:rsidRPr="00B64C49">
        <w:rPr>
          <w:szCs w:val="28"/>
          <w:lang w:val="uk-UA"/>
        </w:rPr>
        <w:t>І.Гуцал</w:t>
      </w:r>
      <w:r w:rsidR="00B64C49" w:rsidRPr="00B64C49">
        <w:rPr>
          <w:szCs w:val="28"/>
          <w:lang w:val="uk-UA"/>
        </w:rPr>
        <w:t>а</w:t>
      </w:r>
      <w:r w:rsidR="00A34994" w:rsidRPr="0056200F">
        <w:rPr>
          <w:szCs w:val="28"/>
          <w:lang w:val="uk-UA"/>
        </w:rPr>
        <w:t xml:space="preserve">, </w:t>
      </w:r>
      <w:r w:rsidR="00A34994" w:rsidRPr="0056200F">
        <w:rPr>
          <w:rFonts w:eastAsia="Times New Roman" w:cs="Times New Roman"/>
          <w:szCs w:val="28"/>
          <w:lang w:val="uk-UA" w:eastAsia="uk-UA" w:bidi="ar-SA"/>
        </w:rPr>
        <w:t>М.</w:t>
      </w:r>
      <w:proofErr w:type="spellStart"/>
      <w:r w:rsidR="00A34994" w:rsidRPr="0056200F">
        <w:rPr>
          <w:rFonts w:eastAsia="Times New Roman" w:cs="Times New Roman"/>
          <w:szCs w:val="28"/>
          <w:lang w:val="uk-UA" w:eastAsia="uk-UA" w:bidi="ar-SA"/>
        </w:rPr>
        <w:t>Девантр</w:t>
      </w:r>
      <w:r w:rsidR="008F4E6C">
        <w:rPr>
          <w:rFonts w:eastAsia="Times New Roman" w:cs="Times New Roman"/>
          <w:szCs w:val="28"/>
          <w:lang w:val="uk-UA" w:eastAsia="uk-UA" w:bidi="ar-SA"/>
        </w:rPr>
        <w:t>і</w:t>
      </w:r>
      <w:r w:rsidR="00A34994" w:rsidRPr="0056200F">
        <w:rPr>
          <w:rFonts w:eastAsia="Times New Roman" w:cs="Times New Roman"/>
          <w:szCs w:val="28"/>
          <w:lang w:val="uk-UA" w:eastAsia="uk-UA" w:bidi="ar-SA"/>
        </w:rPr>
        <w:t>порт</w:t>
      </w:r>
      <w:r w:rsidR="00B66C6B">
        <w:rPr>
          <w:rFonts w:eastAsia="Times New Roman" w:cs="Times New Roman"/>
          <w:szCs w:val="28"/>
          <w:lang w:val="uk-UA" w:eastAsia="uk-UA" w:bidi="ar-SA"/>
        </w:rPr>
        <w:t>а</w:t>
      </w:r>
      <w:proofErr w:type="spellEnd"/>
      <w:r w:rsidR="00A34994" w:rsidRPr="0056200F">
        <w:rPr>
          <w:rFonts w:eastAsia="Times New Roman" w:cs="Times New Roman"/>
          <w:szCs w:val="28"/>
          <w:lang w:val="uk-UA" w:eastAsia="uk-UA" w:bidi="ar-SA"/>
        </w:rPr>
        <w:t xml:space="preserve">, </w:t>
      </w:r>
      <w:r w:rsidR="00A34994" w:rsidRPr="00B64C49">
        <w:rPr>
          <w:szCs w:val="28"/>
          <w:lang w:val="uk-UA"/>
        </w:rPr>
        <w:t>О.</w:t>
      </w:r>
      <w:proofErr w:type="spellStart"/>
      <w:r w:rsidR="00A34994" w:rsidRPr="00B64C49">
        <w:rPr>
          <w:szCs w:val="28"/>
          <w:lang w:val="uk-UA"/>
        </w:rPr>
        <w:t>Дзюблюк</w:t>
      </w:r>
      <w:r w:rsidR="00B64C49" w:rsidRPr="00B64C49">
        <w:rPr>
          <w:szCs w:val="28"/>
          <w:lang w:val="uk-UA"/>
        </w:rPr>
        <w:t>а</w:t>
      </w:r>
      <w:proofErr w:type="spellEnd"/>
      <w:r w:rsidR="00A34994" w:rsidRPr="00B64C49">
        <w:rPr>
          <w:szCs w:val="28"/>
          <w:lang w:val="uk-UA"/>
        </w:rPr>
        <w:t>, Ж.Довгань</w:t>
      </w:r>
      <w:r w:rsidR="00A34994" w:rsidRPr="0056200F">
        <w:rPr>
          <w:szCs w:val="28"/>
          <w:lang w:val="uk-UA"/>
        </w:rPr>
        <w:t xml:space="preserve">, </w:t>
      </w:r>
      <w:proofErr w:type="spellStart"/>
      <w:r w:rsidR="00A34994" w:rsidRPr="0056200F">
        <w:rPr>
          <w:rFonts w:eastAsia="Times New Roman" w:cs="Times New Roman"/>
          <w:szCs w:val="28"/>
          <w:lang w:val="uk-UA" w:eastAsia="uk-UA" w:bidi="ar-SA"/>
        </w:rPr>
        <w:t>Дж.Долан</w:t>
      </w:r>
      <w:r w:rsidR="00B66C6B">
        <w:rPr>
          <w:rFonts w:eastAsia="Times New Roman" w:cs="Times New Roman"/>
          <w:szCs w:val="28"/>
          <w:lang w:val="uk-UA" w:eastAsia="uk-UA" w:bidi="ar-SA"/>
        </w:rPr>
        <w:t>а</w:t>
      </w:r>
      <w:proofErr w:type="spellEnd"/>
      <w:r w:rsidR="00A34994" w:rsidRPr="0056200F">
        <w:rPr>
          <w:rFonts w:eastAsia="Times New Roman" w:cs="Times New Roman"/>
          <w:szCs w:val="28"/>
          <w:lang w:val="uk-UA" w:eastAsia="uk-UA" w:bidi="ar-SA"/>
        </w:rPr>
        <w:t xml:space="preserve">, </w:t>
      </w:r>
      <w:r w:rsidR="00A34994" w:rsidRPr="0056200F">
        <w:rPr>
          <w:szCs w:val="28"/>
          <w:lang w:val="uk-UA"/>
        </w:rPr>
        <w:t>В.Зимов</w:t>
      </w:r>
      <w:r w:rsidR="00B66C6B">
        <w:rPr>
          <w:szCs w:val="28"/>
          <w:lang w:val="uk-UA"/>
        </w:rPr>
        <w:t>ця</w:t>
      </w:r>
      <w:r w:rsidR="00A34994" w:rsidRPr="0056200F">
        <w:rPr>
          <w:szCs w:val="28"/>
          <w:lang w:val="uk-UA"/>
        </w:rPr>
        <w:t>, І.</w:t>
      </w:r>
      <w:proofErr w:type="spellStart"/>
      <w:r w:rsidR="00A34994" w:rsidRPr="0056200F">
        <w:rPr>
          <w:szCs w:val="28"/>
          <w:lang w:val="uk-UA"/>
        </w:rPr>
        <w:t>Івасів</w:t>
      </w:r>
      <w:r w:rsidR="00B66C6B">
        <w:rPr>
          <w:szCs w:val="28"/>
          <w:lang w:val="uk-UA"/>
        </w:rPr>
        <w:t>а</w:t>
      </w:r>
      <w:proofErr w:type="spellEnd"/>
      <w:r w:rsidR="00A34994" w:rsidRPr="0056200F">
        <w:rPr>
          <w:szCs w:val="28"/>
          <w:lang w:val="uk-UA"/>
        </w:rPr>
        <w:t xml:space="preserve">, </w:t>
      </w:r>
      <w:r w:rsidR="00A34994" w:rsidRPr="00B64C49">
        <w:rPr>
          <w:szCs w:val="28"/>
          <w:lang w:val="uk-UA"/>
        </w:rPr>
        <w:t>Г.</w:t>
      </w:r>
      <w:proofErr w:type="spellStart"/>
      <w:r w:rsidR="00A34994" w:rsidRPr="00B64C49">
        <w:rPr>
          <w:szCs w:val="28"/>
          <w:lang w:val="uk-UA"/>
        </w:rPr>
        <w:t>Карчев</w:t>
      </w:r>
      <w:r w:rsidR="00B64C49" w:rsidRPr="00B64C49">
        <w:rPr>
          <w:szCs w:val="28"/>
          <w:lang w:val="uk-UA"/>
        </w:rPr>
        <w:t>ої</w:t>
      </w:r>
      <w:proofErr w:type="spellEnd"/>
      <w:r w:rsidR="00A34994" w:rsidRPr="0056200F">
        <w:rPr>
          <w:szCs w:val="28"/>
          <w:lang w:val="uk-UA"/>
        </w:rPr>
        <w:t>, В.</w:t>
      </w:r>
      <w:proofErr w:type="spellStart"/>
      <w:r w:rsidR="00A34994" w:rsidRPr="0056200F">
        <w:rPr>
          <w:szCs w:val="28"/>
          <w:lang w:val="uk-UA"/>
        </w:rPr>
        <w:t>Корнєєв</w:t>
      </w:r>
      <w:r w:rsidR="00B66C6B">
        <w:rPr>
          <w:szCs w:val="28"/>
          <w:lang w:val="uk-UA"/>
        </w:rPr>
        <w:t>а</w:t>
      </w:r>
      <w:proofErr w:type="spellEnd"/>
      <w:r w:rsidR="00A34994" w:rsidRPr="0056200F">
        <w:rPr>
          <w:szCs w:val="28"/>
          <w:lang w:val="uk-UA"/>
        </w:rPr>
        <w:t>, В.</w:t>
      </w:r>
      <w:proofErr w:type="spellStart"/>
      <w:r w:rsidR="00A34994" w:rsidRPr="0056200F">
        <w:rPr>
          <w:szCs w:val="28"/>
          <w:lang w:val="uk-UA"/>
        </w:rPr>
        <w:t>Кочетков</w:t>
      </w:r>
      <w:r w:rsidR="00B66C6B">
        <w:rPr>
          <w:szCs w:val="28"/>
          <w:lang w:val="uk-UA"/>
        </w:rPr>
        <w:t>а</w:t>
      </w:r>
      <w:proofErr w:type="spellEnd"/>
      <w:r w:rsidR="00A34994" w:rsidRPr="0056200F">
        <w:rPr>
          <w:szCs w:val="28"/>
          <w:lang w:val="uk-UA"/>
        </w:rPr>
        <w:t>, Л.</w:t>
      </w:r>
      <w:proofErr w:type="spellStart"/>
      <w:r w:rsidR="00A34994" w:rsidRPr="0056200F">
        <w:rPr>
          <w:szCs w:val="28"/>
          <w:lang w:val="uk-UA"/>
        </w:rPr>
        <w:t>Кузнєцов</w:t>
      </w:r>
      <w:r w:rsidR="00B66C6B">
        <w:rPr>
          <w:szCs w:val="28"/>
          <w:lang w:val="uk-UA"/>
        </w:rPr>
        <w:t>ої</w:t>
      </w:r>
      <w:proofErr w:type="spellEnd"/>
      <w:r w:rsidR="00A34994" w:rsidRPr="0056200F">
        <w:rPr>
          <w:szCs w:val="28"/>
          <w:lang w:val="uk-UA"/>
        </w:rPr>
        <w:t xml:space="preserve">, </w:t>
      </w:r>
      <w:r w:rsidR="00A34994" w:rsidRPr="00B64C49">
        <w:rPr>
          <w:szCs w:val="28"/>
          <w:lang w:val="uk-UA"/>
        </w:rPr>
        <w:t>О.</w:t>
      </w:r>
      <w:proofErr w:type="spellStart"/>
      <w:r w:rsidR="00A34994" w:rsidRPr="00B64C49">
        <w:rPr>
          <w:szCs w:val="28"/>
          <w:lang w:val="uk-UA"/>
        </w:rPr>
        <w:t>Любун</w:t>
      </w:r>
      <w:r w:rsidR="00B64C49" w:rsidRPr="00B64C49">
        <w:rPr>
          <w:szCs w:val="28"/>
          <w:lang w:val="uk-UA"/>
        </w:rPr>
        <w:t>я</w:t>
      </w:r>
      <w:proofErr w:type="spellEnd"/>
      <w:r w:rsidR="00A34994" w:rsidRPr="00B64C49">
        <w:rPr>
          <w:szCs w:val="28"/>
          <w:lang w:val="uk-UA"/>
        </w:rPr>
        <w:t>,</w:t>
      </w:r>
      <w:r w:rsidR="00A34994" w:rsidRPr="0056200F">
        <w:rPr>
          <w:szCs w:val="28"/>
          <w:lang w:val="uk-UA"/>
        </w:rPr>
        <w:t xml:space="preserve"> </w:t>
      </w:r>
      <w:r w:rsidR="00A34994" w:rsidRPr="0056200F">
        <w:rPr>
          <w:rFonts w:eastAsia="Times New Roman" w:cs="Times New Roman"/>
          <w:szCs w:val="28"/>
          <w:lang w:val="uk-UA" w:eastAsia="uk-UA" w:bidi="ar-SA"/>
        </w:rPr>
        <w:t>І.Лют</w:t>
      </w:r>
      <w:r w:rsidR="00B66C6B">
        <w:rPr>
          <w:rFonts w:eastAsia="Times New Roman" w:cs="Times New Roman"/>
          <w:szCs w:val="28"/>
          <w:lang w:val="uk-UA" w:eastAsia="uk-UA" w:bidi="ar-SA"/>
        </w:rPr>
        <w:t>ого</w:t>
      </w:r>
      <w:r w:rsidR="00A34994" w:rsidRPr="0056200F">
        <w:rPr>
          <w:rFonts w:eastAsia="Times New Roman" w:cs="Times New Roman"/>
          <w:szCs w:val="28"/>
          <w:lang w:val="uk-UA" w:eastAsia="uk-UA" w:bidi="ar-SA"/>
        </w:rPr>
        <w:t xml:space="preserve">, </w:t>
      </w:r>
      <w:r w:rsidR="00A34994" w:rsidRPr="0056200F">
        <w:rPr>
          <w:szCs w:val="28"/>
          <w:lang w:val="uk-UA"/>
        </w:rPr>
        <w:t>Ф.</w:t>
      </w:r>
      <w:proofErr w:type="spellStart"/>
      <w:r w:rsidR="00A34994" w:rsidRPr="0056200F">
        <w:rPr>
          <w:szCs w:val="28"/>
          <w:lang w:val="uk-UA"/>
        </w:rPr>
        <w:t>М</w:t>
      </w:r>
      <w:r>
        <w:rPr>
          <w:szCs w:val="28"/>
          <w:lang w:val="uk-UA"/>
        </w:rPr>
        <w:t>і</w:t>
      </w:r>
      <w:r w:rsidR="00A34994" w:rsidRPr="0056200F">
        <w:rPr>
          <w:szCs w:val="28"/>
          <w:lang w:val="uk-UA"/>
        </w:rPr>
        <w:t>шк</w:t>
      </w:r>
      <w:r>
        <w:rPr>
          <w:szCs w:val="28"/>
          <w:lang w:val="uk-UA"/>
        </w:rPr>
        <w:t>і</w:t>
      </w:r>
      <w:r w:rsidR="00A34994" w:rsidRPr="0056200F">
        <w:rPr>
          <w:szCs w:val="28"/>
          <w:lang w:val="uk-UA"/>
        </w:rPr>
        <w:t>н</w:t>
      </w:r>
      <w:r w:rsidR="00B66C6B">
        <w:rPr>
          <w:szCs w:val="28"/>
          <w:lang w:val="uk-UA"/>
        </w:rPr>
        <w:t>а</w:t>
      </w:r>
      <w:proofErr w:type="spellEnd"/>
      <w:r w:rsidR="00A34994" w:rsidRPr="0056200F">
        <w:rPr>
          <w:szCs w:val="28"/>
          <w:lang w:val="uk-UA"/>
        </w:rPr>
        <w:t>, В.Міщенк</w:t>
      </w:r>
      <w:r w:rsidR="00B66C6B">
        <w:rPr>
          <w:szCs w:val="28"/>
          <w:lang w:val="uk-UA"/>
        </w:rPr>
        <w:t>а</w:t>
      </w:r>
      <w:r w:rsidR="00A34994" w:rsidRPr="0056200F">
        <w:rPr>
          <w:szCs w:val="28"/>
          <w:lang w:val="uk-UA"/>
        </w:rPr>
        <w:t>, С.</w:t>
      </w:r>
      <w:proofErr w:type="spellStart"/>
      <w:r w:rsidR="00A34994" w:rsidRPr="0056200F">
        <w:rPr>
          <w:szCs w:val="28"/>
          <w:lang w:val="uk-UA"/>
        </w:rPr>
        <w:t>Науменков</w:t>
      </w:r>
      <w:r w:rsidR="00B66C6B">
        <w:rPr>
          <w:szCs w:val="28"/>
          <w:lang w:val="uk-UA"/>
        </w:rPr>
        <w:t>ої</w:t>
      </w:r>
      <w:proofErr w:type="spellEnd"/>
      <w:r w:rsidR="00A34994" w:rsidRPr="0056200F">
        <w:rPr>
          <w:szCs w:val="28"/>
          <w:lang w:val="uk-UA"/>
        </w:rPr>
        <w:t xml:space="preserve">, </w:t>
      </w:r>
      <w:r w:rsidR="00A34994" w:rsidRPr="00127B3F">
        <w:rPr>
          <w:szCs w:val="28"/>
          <w:lang w:val="uk-UA"/>
        </w:rPr>
        <w:t>Я.</w:t>
      </w:r>
      <w:proofErr w:type="spellStart"/>
      <w:r w:rsidR="00A34994" w:rsidRPr="00127B3F">
        <w:rPr>
          <w:szCs w:val="28"/>
          <w:lang w:val="uk-UA"/>
        </w:rPr>
        <w:t>Пар</w:t>
      </w:r>
      <w:r w:rsidR="008F4E6C" w:rsidRPr="00127B3F">
        <w:rPr>
          <w:szCs w:val="28"/>
          <w:lang w:val="uk-UA"/>
        </w:rPr>
        <w:t>оуш</w:t>
      </w:r>
      <w:r w:rsidR="00127B3F" w:rsidRPr="00127B3F">
        <w:rPr>
          <w:szCs w:val="28"/>
          <w:lang w:val="uk-UA"/>
        </w:rPr>
        <w:t>а</w:t>
      </w:r>
      <w:proofErr w:type="spellEnd"/>
      <w:r w:rsidR="00A34994" w:rsidRPr="0056200F">
        <w:rPr>
          <w:szCs w:val="28"/>
          <w:lang w:val="uk-UA"/>
        </w:rPr>
        <w:t>,</w:t>
      </w:r>
      <w:r w:rsidR="00A34994">
        <w:rPr>
          <w:szCs w:val="28"/>
          <w:lang w:val="uk-UA"/>
        </w:rPr>
        <w:t xml:space="preserve"> </w:t>
      </w:r>
      <w:r w:rsidR="00A34994" w:rsidRPr="0056200F">
        <w:rPr>
          <w:szCs w:val="28"/>
          <w:lang w:val="uk-UA"/>
        </w:rPr>
        <w:t>Л.Примостк</w:t>
      </w:r>
      <w:r w:rsidR="00B66C6B">
        <w:rPr>
          <w:szCs w:val="28"/>
          <w:lang w:val="uk-UA"/>
        </w:rPr>
        <w:t>и</w:t>
      </w:r>
      <w:r w:rsidR="00A34994" w:rsidRPr="0056200F">
        <w:rPr>
          <w:szCs w:val="28"/>
          <w:lang w:val="uk-UA"/>
        </w:rPr>
        <w:t xml:space="preserve">, </w:t>
      </w:r>
      <w:r w:rsidR="00A34994" w:rsidRPr="00127B3F">
        <w:rPr>
          <w:szCs w:val="28"/>
          <w:lang w:val="uk-UA"/>
        </w:rPr>
        <w:t>Б.</w:t>
      </w:r>
      <w:proofErr w:type="spellStart"/>
      <w:r w:rsidR="00A34994" w:rsidRPr="00127B3F">
        <w:rPr>
          <w:szCs w:val="28"/>
          <w:lang w:val="uk-UA"/>
        </w:rPr>
        <w:t>Пшик</w:t>
      </w:r>
      <w:r w:rsidR="00127B3F" w:rsidRPr="00127B3F">
        <w:rPr>
          <w:szCs w:val="28"/>
          <w:lang w:val="uk-UA"/>
        </w:rPr>
        <w:t>а</w:t>
      </w:r>
      <w:proofErr w:type="spellEnd"/>
      <w:r w:rsidR="00A34994" w:rsidRPr="00127B3F">
        <w:rPr>
          <w:szCs w:val="28"/>
          <w:lang w:val="uk-UA"/>
        </w:rPr>
        <w:t>,</w:t>
      </w:r>
      <w:r w:rsidR="00A34994" w:rsidRPr="0056200F">
        <w:rPr>
          <w:szCs w:val="28"/>
          <w:lang w:val="uk-UA"/>
        </w:rPr>
        <w:t xml:space="preserve"> К.Раєвськ</w:t>
      </w:r>
      <w:r w:rsidR="00B66C6B">
        <w:rPr>
          <w:szCs w:val="28"/>
          <w:lang w:val="uk-UA"/>
        </w:rPr>
        <w:t>ого</w:t>
      </w:r>
      <w:r w:rsidR="00A34994" w:rsidRPr="0056200F">
        <w:rPr>
          <w:szCs w:val="28"/>
          <w:lang w:val="uk-UA"/>
        </w:rPr>
        <w:t>, П.</w:t>
      </w:r>
      <w:proofErr w:type="spellStart"/>
      <w:r w:rsidR="00A34994" w:rsidRPr="0056200F">
        <w:rPr>
          <w:szCs w:val="28"/>
          <w:lang w:val="uk-UA"/>
        </w:rPr>
        <w:t>Роуз</w:t>
      </w:r>
      <w:r w:rsidR="00B66C6B">
        <w:rPr>
          <w:szCs w:val="28"/>
          <w:lang w:val="uk-UA"/>
        </w:rPr>
        <w:t>а</w:t>
      </w:r>
      <w:proofErr w:type="spellEnd"/>
      <w:r w:rsidR="00A34994" w:rsidRPr="0056200F">
        <w:rPr>
          <w:szCs w:val="28"/>
          <w:lang w:val="uk-UA"/>
        </w:rPr>
        <w:t xml:space="preserve">, </w:t>
      </w:r>
      <w:r w:rsidR="00B66C6B" w:rsidRPr="0056200F">
        <w:rPr>
          <w:szCs w:val="28"/>
          <w:lang w:val="uk-UA"/>
        </w:rPr>
        <w:t>Є.</w:t>
      </w:r>
      <w:proofErr w:type="spellStart"/>
      <w:r w:rsidR="00A34994" w:rsidRPr="0056200F">
        <w:rPr>
          <w:szCs w:val="28"/>
          <w:lang w:val="uk-UA"/>
        </w:rPr>
        <w:t>Фам</w:t>
      </w:r>
      <w:r w:rsidR="00B66C6B">
        <w:rPr>
          <w:szCs w:val="28"/>
          <w:lang w:val="uk-UA"/>
        </w:rPr>
        <w:t>и</w:t>
      </w:r>
      <w:proofErr w:type="spellEnd"/>
      <w:r w:rsidR="00A34994" w:rsidRPr="0056200F">
        <w:rPr>
          <w:szCs w:val="28"/>
          <w:lang w:val="uk-UA"/>
        </w:rPr>
        <w:t>,</w:t>
      </w:r>
      <w:r w:rsidR="00B66C6B" w:rsidRPr="00B66C6B">
        <w:rPr>
          <w:szCs w:val="28"/>
          <w:lang w:val="uk-UA"/>
        </w:rPr>
        <w:t xml:space="preserve"> </w:t>
      </w:r>
      <w:r w:rsidR="00B66C6B" w:rsidRPr="0056200F">
        <w:rPr>
          <w:szCs w:val="28"/>
          <w:lang w:val="uk-UA"/>
        </w:rPr>
        <w:t>О.</w:t>
      </w:r>
      <w:r w:rsidR="00A34994" w:rsidRPr="0056200F">
        <w:rPr>
          <w:szCs w:val="28"/>
          <w:lang w:val="uk-UA"/>
        </w:rPr>
        <w:t>Чуб,</w:t>
      </w:r>
      <w:r w:rsidR="00A34994">
        <w:rPr>
          <w:szCs w:val="28"/>
          <w:lang w:val="uk-UA"/>
        </w:rPr>
        <w:t xml:space="preserve"> </w:t>
      </w:r>
      <w:r w:rsidR="00794AF8" w:rsidRPr="00127B3F">
        <w:rPr>
          <w:szCs w:val="28"/>
          <w:lang w:val="uk-UA"/>
        </w:rPr>
        <w:t>Н.</w:t>
      </w:r>
      <w:r w:rsidR="00A34994" w:rsidRPr="00127B3F">
        <w:rPr>
          <w:szCs w:val="28"/>
          <w:lang w:val="uk-UA"/>
        </w:rPr>
        <w:t xml:space="preserve">Швець </w:t>
      </w:r>
      <w:r w:rsidR="00A34994" w:rsidRPr="0056200F">
        <w:rPr>
          <w:szCs w:val="28"/>
          <w:lang w:val="uk-UA"/>
        </w:rPr>
        <w:t>та ін.</w:t>
      </w:r>
      <w:r w:rsidR="00A34994" w:rsidRPr="0056200F">
        <w:rPr>
          <w:lang w:val="uk-UA"/>
        </w:rPr>
        <w:t xml:space="preserve"> </w:t>
      </w:r>
      <w:r w:rsidR="00F05532">
        <w:rPr>
          <w:lang w:val="uk-UA"/>
        </w:rPr>
        <w:t>Р</w:t>
      </w:r>
      <w:r w:rsidR="00A34994" w:rsidRPr="00070BD0">
        <w:rPr>
          <w:lang w:val="uk-UA"/>
        </w:rPr>
        <w:t>егулювання взаємодії банків і фінансових ринків у процесі інвестиційної діяльності банків ґрунтовно висвітл</w:t>
      </w:r>
      <w:r w:rsidR="00CB5B2B">
        <w:rPr>
          <w:lang w:val="uk-UA"/>
        </w:rPr>
        <w:t>ено</w:t>
      </w:r>
      <w:r w:rsidR="00A34994" w:rsidRPr="00070BD0">
        <w:rPr>
          <w:lang w:val="uk-UA"/>
        </w:rPr>
        <w:t xml:space="preserve"> </w:t>
      </w:r>
      <w:r w:rsidR="00C14299">
        <w:rPr>
          <w:lang w:val="uk-UA"/>
        </w:rPr>
        <w:t xml:space="preserve">в </w:t>
      </w:r>
      <w:r w:rsidR="00A34994" w:rsidRPr="00070BD0">
        <w:rPr>
          <w:lang w:val="uk-UA"/>
        </w:rPr>
        <w:t>працях</w:t>
      </w:r>
      <w:r w:rsidR="00F05532">
        <w:rPr>
          <w:lang w:val="uk-UA"/>
        </w:rPr>
        <w:t xml:space="preserve"> </w:t>
      </w:r>
      <w:r w:rsidR="00A34994" w:rsidRPr="00070BD0">
        <w:rPr>
          <w:szCs w:val="28"/>
          <w:lang w:val="uk-UA"/>
        </w:rPr>
        <w:t>Д.</w:t>
      </w:r>
      <w:proofErr w:type="spellStart"/>
      <w:r w:rsidR="00A34994" w:rsidRPr="00070BD0">
        <w:rPr>
          <w:szCs w:val="28"/>
          <w:lang w:val="uk-UA"/>
        </w:rPr>
        <w:t>Бенсон</w:t>
      </w:r>
      <w:r w:rsidR="00F05532">
        <w:rPr>
          <w:szCs w:val="28"/>
          <w:lang w:val="uk-UA"/>
        </w:rPr>
        <w:t>а</w:t>
      </w:r>
      <w:proofErr w:type="spellEnd"/>
      <w:r w:rsidR="00A34994" w:rsidRPr="00070BD0">
        <w:rPr>
          <w:szCs w:val="28"/>
          <w:lang w:val="uk-UA"/>
        </w:rPr>
        <w:t xml:space="preserve">, </w:t>
      </w:r>
      <w:r w:rsidR="00A34994" w:rsidRPr="00070BD0">
        <w:rPr>
          <w:rFonts w:eastAsia="Times New Roman" w:cs="Times New Roman"/>
          <w:szCs w:val="28"/>
          <w:lang w:val="uk-UA" w:eastAsia="uk-UA" w:bidi="ar-SA"/>
        </w:rPr>
        <w:t>В.</w:t>
      </w:r>
      <w:proofErr w:type="spellStart"/>
      <w:r w:rsidR="00A34994" w:rsidRPr="00070BD0">
        <w:rPr>
          <w:rFonts w:eastAsia="Times New Roman" w:cs="Times New Roman"/>
          <w:szCs w:val="28"/>
          <w:lang w:val="uk-UA" w:eastAsia="uk-UA" w:bidi="ar-SA"/>
        </w:rPr>
        <w:t>Васенк</w:t>
      </w:r>
      <w:r w:rsidR="00F05532">
        <w:rPr>
          <w:rFonts w:eastAsia="Times New Roman" w:cs="Times New Roman"/>
          <w:szCs w:val="28"/>
          <w:lang w:val="uk-UA" w:eastAsia="uk-UA" w:bidi="ar-SA"/>
        </w:rPr>
        <w:t>а</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О.Вовчак, </w:t>
      </w:r>
      <w:r w:rsidR="00A34994" w:rsidRPr="00070BD0">
        <w:rPr>
          <w:rFonts w:eastAsia="Times New Roman" w:cs="Times New Roman"/>
          <w:szCs w:val="28"/>
          <w:lang w:val="uk-UA" w:eastAsia="uk-UA" w:bidi="ar-SA"/>
        </w:rPr>
        <w:t>В.</w:t>
      </w:r>
      <w:proofErr w:type="spellStart"/>
      <w:r w:rsidR="00A34994" w:rsidRPr="00070BD0">
        <w:rPr>
          <w:rFonts w:eastAsia="Times New Roman" w:cs="Times New Roman"/>
          <w:szCs w:val="28"/>
          <w:lang w:val="uk-UA" w:eastAsia="uk-UA" w:bidi="ar-SA"/>
        </w:rPr>
        <w:t>Грідасов</w:t>
      </w:r>
      <w:r w:rsidR="00F05532">
        <w:rPr>
          <w:rFonts w:eastAsia="Times New Roman" w:cs="Times New Roman"/>
          <w:szCs w:val="28"/>
          <w:lang w:val="uk-UA" w:eastAsia="uk-UA" w:bidi="ar-SA"/>
        </w:rPr>
        <w:t>а</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w:t>
      </w:r>
      <w:r w:rsidR="00CB5B2B">
        <w:rPr>
          <w:szCs w:val="28"/>
          <w:lang w:val="uk-UA"/>
        </w:rPr>
        <w:t>В</w:t>
      </w:r>
      <w:r w:rsidR="005965B0">
        <w:rPr>
          <w:szCs w:val="28"/>
          <w:lang w:val="uk-UA"/>
        </w:rPr>
        <w:t>.</w:t>
      </w:r>
      <w:r w:rsidR="00CB5B2B">
        <w:rPr>
          <w:szCs w:val="28"/>
          <w:lang w:val="uk-UA"/>
        </w:rPr>
        <w:t xml:space="preserve">Грушка, </w:t>
      </w:r>
      <w:r w:rsidR="00A34994" w:rsidRPr="00070BD0">
        <w:rPr>
          <w:rFonts w:eastAsia="Times New Roman" w:cs="Times New Roman"/>
          <w:szCs w:val="28"/>
          <w:lang w:val="uk-UA" w:eastAsia="uk-UA" w:bidi="ar-SA"/>
        </w:rPr>
        <w:t>А.</w:t>
      </w:r>
      <w:proofErr w:type="spellStart"/>
      <w:r w:rsidR="00A34994" w:rsidRPr="00070BD0">
        <w:rPr>
          <w:rFonts w:eastAsia="Times New Roman" w:cs="Times New Roman"/>
          <w:szCs w:val="28"/>
          <w:lang w:val="uk-UA" w:eastAsia="uk-UA" w:bidi="ar-SA"/>
        </w:rPr>
        <w:t>Дамодаран</w:t>
      </w:r>
      <w:r w:rsidR="00F05532">
        <w:rPr>
          <w:rFonts w:eastAsia="Times New Roman" w:cs="Times New Roman"/>
          <w:szCs w:val="28"/>
          <w:lang w:val="uk-UA" w:eastAsia="uk-UA" w:bidi="ar-SA"/>
        </w:rPr>
        <w:t>а</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w:t>
      </w:r>
      <w:r w:rsidR="005965B0">
        <w:rPr>
          <w:szCs w:val="28"/>
          <w:lang w:val="uk-UA"/>
        </w:rPr>
        <w:t xml:space="preserve">М.Дмитренка, </w:t>
      </w:r>
      <w:r w:rsidR="00A34994" w:rsidRPr="00070BD0">
        <w:rPr>
          <w:szCs w:val="28"/>
          <w:lang w:val="uk-UA"/>
        </w:rPr>
        <w:t>С.</w:t>
      </w:r>
      <w:proofErr w:type="spellStart"/>
      <w:r w:rsidR="00A34994" w:rsidRPr="00070BD0">
        <w:rPr>
          <w:szCs w:val="28"/>
          <w:lang w:val="uk-UA"/>
        </w:rPr>
        <w:t>Лєонов</w:t>
      </w:r>
      <w:r w:rsidR="00F05532">
        <w:rPr>
          <w:szCs w:val="28"/>
          <w:lang w:val="uk-UA"/>
        </w:rPr>
        <w:t>а</w:t>
      </w:r>
      <w:proofErr w:type="spellEnd"/>
      <w:r w:rsidR="00A34994" w:rsidRPr="00070BD0">
        <w:rPr>
          <w:szCs w:val="28"/>
          <w:lang w:val="uk-UA"/>
        </w:rPr>
        <w:t>, Б.</w:t>
      </w:r>
      <w:proofErr w:type="spellStart"/>
      <w:r w:rsidR="00A34994" w:rsidRPr="00070BD0">
        <w:rPr>
          <w:szCs w:val="28"/>
          <w:lang w:val="uk-UA"/>
        </w:rPr>
        <w:t>Луців</w:t>
      </w:r>
      <w:r w:rsidR="00F05532">
        <w:rPr>
          <w:szCs w:val="28"/>
          <w:lang w:val="uk-UA"/>
        </w:rPr>
        <w:t>а</w:t>
      </w:r>
      <w:proofErr w:type="spellEnd"/>
      <w:r w:rsidR="00A34994" w:rsidRPr="00070BD0">
        <w:rPr>
          <w:szCs w:val="28"/>
          <w:lang w:val="uk-UA"/>
        </w:rPr>
        <w:t>, Т.</w:t>
      </w:r>
      <w:proofErr w:type="spellStart"/>
      <w:r w:rsidR="00A34994" w:rsidRPr="00070BD0">
        <w:rPr>
          <w:szCs w:val="28"/>
          <w:lang w:val="uk-UA"/>
        </w:rPr>
        <w:t>Майоров</w:t>
      </w:r>
      <w:r w:rsidR="00F05532">
        <w:rPr>
          <w:szCs w:val="28"/>
          <w:lang w:val="uk-UA"/>
        </w:rPr>
        <w:t>ої</w:t>
      </w:r>
      <w:proofErr w:type="spellEnd"/>
      <w:r w:rsidR="00A34994" w:rsidRPr="00070BD0">
        <w:rPr>
          <w:szCs w:val="28"/>
          <w:lang w:val="uk-UA"/>
        </w:rPr>
        <w:t>, Г.</w:t>
      </w:r>
      <w:proofErr w:type="spellStart"/>
      <w:r w:rsidR="00A34994" w:rsidRPr="00070BD0">
        <w:rPr>
          <w:szCs w:val="28"/>
          <w:lang w:val="uk-UA"/>
        </w:rPr>
        <w:t>Марковіц</w:t>
      </w:r>
      <w:r w:rsidR="00F05532">
        <w:rPr>
          <w:szCs w:val="28"/>
          <w:lang w:val="uk-UA"/>
        </w:rPr>
        <w:t>а</w:t>
      </w:r>
      <w:proofErr w:type="spellEnd"/>
      <w:r w:rsidR="00A34994" w:rsidRPr="00070BD0">
        <w:rPr>
          <w:szCs w:val="28"/>
          <w:lang w:val="uk-UA"/>
        </w:rPr>
        <w:t xml:space="preserve">, </w:t>
      </w:r>
      <w:r w:rsidR="00A34994" w:rsidRPr="00070BD0">
        <w:rPr>
          <w:rFonts w:eastAsia="Times New Roman" w:cs="Times New Roman"/>
          <w:szCs w:val="28"/>
          <w:lang w:val="uk-UA" w:eastAsia="uk-UA" w:bidi="ar-SA"/>
        </w:rPr>
        <w:t>К.</w:t>
      </w:r>
      <w:proofErr w:type="spellStart"/>
      <w:r w:rsidR="00A34994" w:rsidRPr="00070BD0">
        <w:rPr>
          <w:rFonts w:eastAsia="Times New Roman" w:cs="Times New Roman"/>
          <w:szCs w:val="28"/>
          <w:lang w:val="uk-UA" w:eastAsia="uk-UA" w:bidi="ar-SA"/>
        </w:rPr>
        <w:t>Маттен</w:t>
      </w:r>
      <w:r w:rsidR="00F05532">
        <w:rPr>
          <w:rFonts w:eastAsia="Times New Roman" w:cs="Times New Roman"/>
          <w:szCs w:val="28"/>
          <w:lang w:val="uk-UA" w:eastAsia="uk-UA" w:bidi="ar-SA"/>
        </w:rPr>
        <w:t>а</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w:t>
      </w:r>
      <w:r w:rsidR="00A34994" w:rsidRPr="00070BD0">
        <w:rPr>
          <w:rFonts w:eastAsia="Times New Roman" w:cs="Times New Roman"/>
          <w:szCs w:val="28"/>
          <w:lang w:val="uk-UA" w:eastAsia="uk-UA" w:bidi="ar-SA"/>
        </w:rPr>
        <w:t>А.</w:t>
      </w:r>
      <w:proofErr w:type="spellStart"/>
      <w:r w:rsidR="00A34994" w:rsidRPr="00070BD0">
        <w:rPr>
          <w:rFonts w:eastAsia="Times New Roman" w:cs="Times New Roman"/>
          <w:szCs w:val="28"/>
          <w:lang w:val="uk-UA" w:eastAsia="uk-UA" w:bidi="ar-SA"/>
        </w:rPr>
        <w:t>Мертенс</w:t>
      </w:r>
      <w:r w:rsidR="00F05532">
        <w:rPr>
          <w:rFonts w:eastAsia="Times New Roman" w:cs="Times New Roman"/>
          <w:szCs w:val="28"/>
          <w:lang w:val="uk-UA" w:eastAsia="uk-UA" w:bidi="ar-SA"/>
        </w:rPr>
        <w:t>а</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О.</w:t>
      </w:r>
      <w:proofErr w:type="spellStart"/>
      <w:r w:rsidR="00A34994" w:rsidRPr="00070BD0">
        <w:rPr>
          <w:szCs w:val="28"/>
          <w:lang w:val="uk-UA"/>
        </w:rPr>
        <w:t>Мозгов</w:t>
      </w:r>
      <w:r w:rsidR="00F05532">
        <w:rPr>
          <w:szCs w:val="28"/>
          <w:lang w:val="uk-UA"/>
        </w:rPr>
        <w:t>ого</w:t>
      </w:r>
      <w:proofErr w:type="spellEnd"/>
      <w:r w:rsidR="00A34994" w:rsidRPr="00070BD0">
        <w:rPr>
          <w:szCs w:val="28"/>
          <w:lang w:val="uk-UA"/>
        </w:rPr>
        <w:t>, Р.Пайк</w:t>
      </w:r>
      <w:r w:rsidR="00F05532">
        <w:rPr>
          <w:szCs w:val="28"/>
          <w:lang w:val="uk-UA"/>
        </w:rPr>
        <w:t>а</w:t>
      </w:r>
      <w:r w:rsidR="00A34994" w:rsidRPr="00070BD0">
        <w:rPr>
          <w:szCs w:val="28"/>
          <w:lang w:val="uk-UA"/>
        </w:rPr>
        <w:t>, А.Пересад</w:t>
      </w:r>
      <w:r w:rsidR="00F05532">
        <w:rPr>
          <w:szCs w:val="28"/>
          <w:lang w:val="uk-UA"/>
        </w:rPr>
        <w:t>и</w:t>
      </w:r>
      <w:r w:rsidR="00A34994" w:rsidRPr="00070BD0">
        <w:rPr>
          <w:szCs w:val="28"/>
          <w:lang w:val="uk-UA"/>
        </w:rPr>
        <w:t xml:space="preserve">, </w:t>
      </w:r>
      <w:r w:rsidR="00A34994" w:rsidRPr="00070BD0">
        <w:rPr>
          <w:rFonts w:eastAsia="Times New Roman" w:cs="Times New Roman"/>
          <w:szCs w:val="28"/>
          <w:lang w:val="uk-UA" w:eastAsia="uk-UA" w:bidi="ar-SA"/>
        </w:rPr>
        <w:t>А.</w:t>
      </w:r>
      <w:proofErr w:type="spellStart"/>
      <w:r w:rsidR="00A34994" w:rsidRPr="00070BD0">
        <w:rPr>
          <w:rFonts w:eastAsia="Times New Roman" w:cs="Times New Roman"/>
          <w:szCs w:val="28"/>
          <w:lang w:val="uk-UA" w:eastAsia="uk-UA" w:bidi="ar-SA"/>
        </w:rPr>
        <w:t>Сантомеро</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w:t>
      </w:r>
      <w:r w:rsidR="00A34994" w:rsidRPr="00070BD0">
        <w:rPr>
          <w:rFonts w:eastAsia="Times New Roman" w:cs="Times New Roman"/>
          <w:szCs w:val="28"/>
          <w:lang w:val="uk-UA" w:eastAsia="uk-UA" w:bidi="ar-SA"/>
        </w:rPr>
        <w:t>Д.Синки,</w:t>
      </w:r>
      <w:r w:rsidR="00A34994" w:rsidRPr="00070BD0">
        <w:rPr>
          <w:szCs w:val="28"/>
          <w:lang w:val="uk-UA"/>
        </w:rPr>
        <w:t xml:space="preserve"> </w:t>
      </w:r>
      <w:r w:rsidR="00A34994" w:rsidRPr="00070BD0">
        <w:rPr>
          <w:rFonts w:eastAsia="Times New Roman" w:cs="Times New Roman"/>
          <w:szCs w:val="28"/>
          <w:lang w:val="uk-UA" w:eastAsia="uk-UA" w:bidi="ar-SA"/>
        </w:rPr>
        <w:t>Ф.</w:t>
      </w:r>
      <w:proofErr w:type="spellStart"/>
      <w:r w:rsidR="00A34994" w:rsidRPr="00070BD0">
        <w:rPr>
          <w:rFonts w:eastAsia="Times New Roman" w:cs="Times New Roman"/>
          <w:szCs w:val="28"/>
          <w:lang w:val="uk-UA" w:eastAsia="uk-UA" w:bidi="ar-SA"/>
        </w:rPr>
        <w:t>Фабоцци</w:t>
      </w:r>
      <w:proofErr w:type="spellEnd"/>
      <w:r w:rsidR="00A34994" w:rsidRPr="00070BD0">
        <w:rPr>
          <w:rFonts w:eastAsia="Times New Roman" w:cs="Times New Roman"/>
          <w:szCs w:val="28"/>
          <w:lang w:val="uk-UA" w:eastAsia="uk-UA" w:bidi="ar-SA"/>
        </w:rPr>
        <w:t>,</w:t>
      </w:r>
      <w:r w:rsidR="00A34994" w:rsidRPr="00070BD0">
        <w:rPr>
          <w:szCs w:val="28"/>
          <w:lang w:val="uk-UA"/>
        </w:rPr>
        <w:t xml:space="preserve"> Є.</w:t>
      </w:r>
      <w:proofErr w:type="spellStart"/>
      <w:r w:rsidR="00A34994" w:rsidRPr="00070BD0">
        <w:rPr>
          <w:szCs w:val="28"/>
          <w:lang w:val="uk-UA"/>
        </w:rPr>
        <w:t>Фам</w:t>
      </w:r>
      <w:r w:rsidR="00F05532">
        <w:rPr>
          <w:szCs w:val="28"/>
          <w:lang w:val="uk-UA"/>
        </w:rPr>
        <w:t>и</w:t>
      </w:r>
      <w:proofErr w:type="spellEnd"/>
      <w:r w:rsidR="00A34994" w:rsidRPr="00070BD0">
        <w:rPr>
          <w:szCs w:val="28"/>
          <w:lang w:val="uk-UA"/>
        </w:rPr>
        <w:t>, У.</w:t>
      </w:r>
      <w:proofErr w:type="spellStart"/>
      <w:r w:rsidR="00A34994" w:rsidRPr="00070BD0">
        <w:rPr>
          <w:szCs w:val="28"/>
          <w:lang w:val="uk-UA"/>
        </w:rPr>
        <w:t>Шарп</w:t>
      </w:r>
      <w:r w:rsidR="00F05532">
        <w:rPr>
          <w:szCs w:val="28"/>
          <w:lang w:val="uk-UA"/>
        </w:rPr>
        <w:t>а</w:t>
      </w:r>
      <w:proofErr w:type="spellEnd"/>
      <w:r w:rsidR="00A34994" w:rsidRPr="00070BD0">
        <w:rPr>
          <w:szCs w:val="28"/>
          <w:lang w:val="uk-UA"/>
        </w:rPr>
        <w:t xml:space="preserve"> та ін.</w:t>
      </w:r>
    </w:p>
    <w:p w:rsidR="003F2DDF" w:rsidRPr="00E055C9" w:rsidRDefault="00BE7A78" w:rsidP="00606101">
      <w:pPr>
        <w:pStyle w:val="a8"/>
        <w:rPr>
          <w:lang w:val="uk-UA"/>
        </w:rPr>
      </w:pPr>
      <w:r>
        <w:rPr>
          <w:color w:val="000000"/>
          <w:spacing w:val="-6"/>
          <w:szCs w:val="28"/>
          <w:lang w:val="uk-UA"/>
        </w:rPr>
        <w:t>Разом з тим, з огляду</w:t>
      </w:r>
      <w:r w:rsidR="00606101" w:rsidRPr="00606101">
        <w:rPr>
          <w:color w:val="000000"/>
          <w:spacing w:val="-6"/>
          <w:szCs w:val="28"/>
          <w:lang w:val="uk-UA"/>
        </w:rPr>
        <w:t xml:space="preserve"> на</w:t>
      </w:r>
      <w:r w:rsidR="00606101">
        <w:rPr>
          <w:color w:val="000000"/>
          <w:spacing w:val="-6"/>
          <w:szCs w:val="28"/>
          <w:lang w:val="uk-UA"/>
        </w:rPr>
        <w:t xml:space="preserve"> отримані результати, накопичений досвід</w:t>
      </w:r>
      <w:r w:rsidR="00606101">
        <w:rPr>
          <w:color w:val="000000"/>
          <w:spacing w:val="-6"/>
          <w:szCs w:val="28"/>
        </w:rPr>
        <w:t xml:space="preserve"> </w:t>
      </w:r>
      <w:r w:rsidR="00606101">
        <w:rPr>
          <w:color w:val="000000"/>
          <w:spacing w:val="-6"/>
          <w:szCs w:val="28"/>
          <w:lang w:val="uk-UA"/>
        </w:rPr>
        <w:t xml:space="preserve">та підвищення актуальності досліджуваної проблеми в умовах світової фінансової кризи, невирішеними остаточно залишаються ряд теоретичних і прикладних проблем </w:t>
      </w:r>
      <w:r w:rsidR="003F2DDF" w:rsidRPr="00E055C9">
        <w:rPr>
          <w:lang w:val="uk-UA"/>
        </w:rPr>
        <w:t>пов’язан</w:t>
      </w:r>
      <w:r w:rsidR="00606101">
        <w:rPr>
          <w:lang w:val="uk-UA"/>
        </w:rPr>
        <w:t>их</w:t>
      </w:r>
      <w:r w:rsidR="003F2DDF" w:rsidRPr="00E055C9">
        <w:rPr>
          <w:lang w:val="uk-UA"/>
        </w:rPr>
        <w:t xml:space="preserve"> з формалізацією сутності інвестиційної діяльності банку і її роллю в системі управління і регулювання діяльністю банку, визначенням функцій і місця регулювання інвестиційної діяльності банку у процесі забезпечення стабільності функціонування системи фінансового посередництва у складних фінансово-економічних системах на </w:t>
      </w:r>
      <w:proofErr w:type="spellStart"/>
      <w:r w:rsidR="003F2DDF" w:rsidRPr="00E055C9">
        <w:rPr>
          <w:lang w:val="uk-UA"/>
        </w:rPr>
        <w:t>мікро-</w:t>
      </w:r>
      <w:proofErr w:type="spellEnd"/>
      <w:r w:rsidR="003F2DDF" w:rsidRPr="00E055C9">
        <w:rPr>
          <w:lang w:val="uk-UA"/>
        </w:rPr>
        <w:t xml:space="preserve"> і макрорівнях</w:t>
      </w:r>
      <w:r w:rsidR="00791CED">
        <w:rPr>
          <w:lang w:val="uk-UA"/>
        </w:rPr>
        <w:t>. Недостатньо досліджено</w:t>
      </w:r>
      <w:r w:rsidR="003F2DDF" w:rsidRPr="00E055C9">
        <w:rPr>
          <w:lang w:val="uk-UA"/>
        </w:rPr>
        <w:t xml:space="preserve"> взаємозв’язок між управлінням і регулюванням інвестиційною діяльністю банків, сприйняття ризиків інвестиційної діяльності банку у контексті задачі </w:t>
      </w:r>
      <w:proofErr w:type="spellStart"/>
      <w:r w:rsidR="003F2DDF" w:rsidRPr="00E055C9">
        <w:rPr>
          <w:lang w:val="uk-UA"/>
        </w:rPr>
        <w:t>ризикорієнтованого</w:t>
      </w:r>
      <w:proofErr w:type="spellEnd"/>
      <w:r w:rsidR="003F2DDF" w:rsidRPr="00E055C9">
        <w:rPr>
          <w:lang w:val="uk-UA"/>
        </w:rPr>
        <w:t xml:space="preserve"> регулювання банку</w:t>
      </w:r>
      <w:r w:rsidR="00791CED">
        <w:rPr>
          <w:lang w:val="uk-UA"/>
        </w:rPr>
        <w:t xml:space="preserve"> і</w:t>
      </w:r>
      <w:r w:rsidR="003F2DDF" w:rsidRPr="00E055C9">
        <w:rPr>
          <w:lang w:val="uk-UA"/>
        </w:rPr>
        <w:t xml:space="preserve"> використання концепції </w:t>
      </w:r>
      <w:r w:rsidR="00791CED">
        <w:rPr>
          <w:lang w:val="uk-UA"/>
        </w:rPr>
        <w:t xml:space="preserve">інвестиційного </w:t>
      </w:r>
      <w:r w:rsidR="00791CED" w:rsidRPr="00E055C9">
        <w:rPr>
          <w:lang w:val="uk-UA"/>
        </w:rPr>
        <w:t>портфел</w:t>
      </w:r>
      <w:r w:rsidR="00791CED">
        <w:rPr>
          <w:lang w:val="uk-UA"/>
        </w:rPr>
        <w:t>я</w:t>
      </w:r>
      <w:r w:rsidR="00791CED" w:rsidRPr="00E055C9">
        <w:rPr>
          <w:lang w:val="uk-UA"/>
        </w:rPr>
        <w:t xml:space="preserve"> </w:t>
      </w:r>
      <w:r w:rsidR="003F2DDF" w:rsidRPr="00E055C9">
        <w:rPr>
          <w:lang w:val="uk-UA"/>
        </w:rPr>
        <w:t>в регулюванні банківської діяльності і управлінні ризиками</w:t>
      </w:r>
      <w:r w:rsidR="00791CED">
        <w:rPr>
          <w:lang w:val="uk-UA"/>
        </w:rPr>
        <w:t>.</w:t>
      </w:r>
      <w:r w:rsidR="003F2DDF" w:rsidRPr="00E055C9">
        <w:rPr>
          <w:lang w:val="uk-UA"/>
        </w:rPr>
        <w:t xml:space="preserve"> </w:t>
      </w:r>
      <w:r w:rsidR="00791CED">
        <w:rPr>
          <w:lang w:val="uk-UA"/>
        </w:rPr>
        <w:t xml:space="preserve">Окремої уваги потребують </w:t>
      </w:r>
      <w:r w:rsidR="00791CED">
        <w:rPr>
          <w:lang w:val="uk-UA"/>
        </w:rPr>
        <w:lastRenderedPageBreak/>
        <w:t xml:space="preserve">рекомендації стосовно </w:t>
      </w:r>
      <w:r w:rsidR="003F2DDF" w:rsidRPr="00E055C9">
        <w:rPr>
          <w:lang w:val="uk-UA"/>
        </w:rPr>
        <w:t>міжнародної гармонізації існуючих і розробки нових регуляторних положень, що мають стосунок до регулювання інвестиційної діяльності банків. Актуальність і практична значимість поставлених проблем обумовили вибір теми дослідження, його мету, завдання і зміст.</w:t>
      </w:r>
    </w:p>
    <w:p w:rsidR="003E68B8" w:rsidRPr="00320BA0" w:rsidRDefault="003F2DDF" w:rsidP="003C788B">
      <w:pPr>
        <w:pStyle w:val="a8"/>
        <w:rPr>
          <w:lang w:val="uk-UA"/>
        </w:rPr>
      </w:pPr>
      <w:r w:rsidRPr="00E055C9">
        <w:rPr>
          <w:b/>
          <w:lang w:val="uk-UA"/>
        </w:rPr>
        <w:t xml:space="preserve">Зв'язок роботи з науковими програмами, планами, темами. </w:t>
      </w:r>
      <w:r w:rsidR="00F336E2" w:rsidRPr="006C00CF">
        <w:rPr>
          <w:lang w:val="uk-UA"/>
        </w:rPr>
        <w:t xml:space="preserve">Дисертаційна робота виконана </w:t>
      </w:r>
      <w:r w:rsidR="00F336E2" w:rsidRPr="00320BA0">
        <w:rPr>
          <w:lang w:val="uk-UA"/>
        </w:rPr>
        <w:t>відповідно до плану наукових досліджень кафедри банківських інвестицій ДВНЗ «Київський національний економічний університет імені Вадима Гетьмана» у межах тем: «Формування інвестиційних ресурсів в Україні» (державний реєстраційний номер 0111U000292)</w:t>
      </w:r>
      <w:r w:rsidR="00F336E2" w:rsidRPr="006C00CF">
        <w:rPr>
          <w:lang w:val="uk-UA"/>
        </w:rPr>
        <w:t xml:space="preserve">, </w:t>
      </w:r>
      <w:r w:rsidR="00F336E2">
        <w:rPr>
          <w:lang w:val="uk-UA"/>
        </w:rPr>
        <w:t>де автором досліджено</w:t>
      </w:r>
      <w:r w:rsidR="00F336E2" w:rsidRPr="006C00CF">
        <w:rPr>
          <w:lang w:val="uk-UA"/>
        </w:rPr>
        <w:t xml:space="preserve"> </w:t>
      </w:r>
      <w:proofErr w:type="spellStart"/>
      <w:r w:rsidR="00F336E2" w:rsidRPr="006C00CF">
        <w:rPr>
          <w:lang w:val="uk-UA"/>
        </w:rPr>
        <w:t>теоретико-інституційне</w:t>
      </w:r>
      <w:proofErr w:type="spellEnd"/>
      <w:r w:rsidR="00F336E2" w:rsidRPr="006C00CF">
        <w:rPr>
          <w:lang w:val="uk-UA"/>
        </w:rPr>
        <w:t xml:space="preserve"> забезпечення розвитку регулювання інвестиційної діяльності банків в Україні</w:t>
      </w:r>
      <w:r w:rsidR="00F336E2">
        <w:rPr>
          <w:lang w:val="uk-UA"/>
        </w:rPr>
        <w:t xml:space="preserve">; «Фінансово-кредитні важелі в активізації інвестиційного процесу» </w:t>
      </w:r>
      <w:r w:rsidR="00F336E2" w:rsidRPr="00320BA0">
        <w:rPr>
          <w:lang w:val="uk-UA"/>
        </w:rPr>
        <w:t>(державний реєстраційний номер 0113U003555)</w:t>
      </w:r>
      <w:r w:rsidR="00F336E2" w:rsidRPr="006C00CF">
        <w:rPr>
          <w:lang w:val="uk-UA"/>
        </w:rPr>
        <w:t>,</w:t>
      </w:r>
      <w:r w:rsidR="00F336E2">
        <w:rPr>
          <w:lang w:val="uk-UA"/>
        </w:rPr>
        <w:t xml:space="preserve"> де автором визначено</w:t>
      </w:r>
      <w:r w:rsidR="00F336E2" w:rsidRPr="006C00CF">
        <w:rPr>
          <w:lang w:val="uk-UA"/>
        </w:rPr>
        <w:t xml:space="preserve"> </w:t>
      </w:r>
      <w:r w:rsidR="00F336E2">
        <w:rPr>
          <w:lang w:val="uk-UA"/>
        </w:rPr>
        <w:t>роль</w:t>
      </w:r>
      <w:r w:rsidR="00F336E2" w:rsidRPr="006C00CF">
        <w:rPr>
          <w:lang w:val="uk-UA"/>
        </w:rPr>
        <w:t xml:space="preserve"> </w:t>
      </w:r>
      <w:r w:rsidR="00F336E2">
        <w:rPr>
          <w:lang w:val="uk-UA"/>
        </w:rPr>
        <w:t>регулювання</w:t>
      </w:r>
      <w:r w:rsidR="00F336E2" w:rsidRPr="006C00CF">
        <w:rPr>
          <w:lang w:val="uk-UA"/>
        </w:rPr>
        <w:t xml:space="preserve"> </w:t>
      </w:r>
      <w:r w:rsidR="00F336E2">
        <w:rPr>
          <w:lang w:val="uk-UA"/>
        </w:rPr>
        <w:t>інвестиційної</w:t>
      </w:r>
      <w:r w:rsidR="00F336E2" w:rsidRPr="006C00CF">
        <w:rPr>
          <w:lang w:val="uk-UA"/>
        </w:rPr>
        <w:t xml:space="preserve"> діяльності банк</w:t>
      </w:r>
      <w:r w:rsidR="00F336E2">
        <w:rPr>
          <w:lang w:val="uk-UA"/>
        </w:rPr>
        <w:t>ів</w:t>
      </w:r>
      <w:r w:rsidR="00F336E2" w:rsidRPr="006C00CF">
        <w:rPr>
          <w:lang w:val="uk-UA"/>
        </w:rPr>
        <w:t xml:space="preserve"> в </w:t>
      </w:r>
      <w:r w:rsidR="00F336E2">
        <w:rPr>
          <w:lang w:val="uk-UA"/>
        </w:rPr>
        <w:t>забезпеченні стабільності фінансово-банківської системи.</w:t>
      </w:r>
    </w:p>
    <w:p w:rsidR="003F2DDF" w:rsidRPr="00E055C9" w:rsidRDefault="003F2DDF" w:rsidP="00E055C9">
      <w:pPr>
        <w:pStyle w:val="a8"/>
        <w:rPr>
          <w:lang w:val="uk-UA"/>
        </w:rPr>
      </w:pPr>
      <w:r w:rsidRPr="00E055C9">
        <w:rPr>
          <w:b/>
          <w:lang w:val="uk-UA"/>
        </w:rPr>
        <w:t>Мета і завдання дослідження.</w:t>
      </w:r>
      <w:r w:rsidRPr="00E055C9">
        <w:rPr>
          <w:lang w:val="uk-UA"/>
        </w:rPr>
        <w:t xml:space="preserve"> </w:t>
      </w:r>
      <w:r w:rsidRPr="00A00C7A">
        <w:rPr>
          <w:lang w:val="uk-UA"/>
        </w:rPr>
        <w:t xml:space="preserve">Метою дисертаційного дослідження є </w:t>
      </w:r>
      <w:r w:rsidR="005163AB">
        <w:rPr>
          <w:lang w:val="uk-UA"/>
        </w:rPr>
        <w:t>розвиток</w:t>
      </w:r>
      <w:r w:rsidRPr="00A00C7A">
        <w:rPr>
          <w:lang w:val="uk-UA"/>
        </w:rPr>
        <w:t xml:space="preserve"> теоретико-методологічних засад регулювання інвестиційної діяльності банків</w:t>
      </w:r>
      <w:r w:rsidR="00A00C7A" w:rsidRPr="00A00C7A">
        <w:rPr>
          <w:lang w:val="uk-UA"/>
        </w:rPr>
        <w:t xml:space="preserve"> та </w:t>
      </w:r>
      <w:r w:rsidR="00A00C7A">
        <w:rPr>
          <w:lang w:val="uk-UA"/>
        </w:rPr>
        <w:t>обґрунтування на цій основі практичних</w:t>
      </w:r>
      <w:r w:rsidR="00A00C7A" w:rsidRPr="00A00C7A">
        <w:rPr>
          <w:lang w:val="uk-UA"/>
        </w:rPr>
        <w:t xml:space="preserve"> </w:t>
      </w:r>
      <w:r w:rsidRPr="00A00C7A">
        <w:rPr>
          <w:lang w:val="uk-UA"/>
        </w:rPr>
        <w:t>рекомендацій</w:t>
      </w:r>
      <w:r w:rsidR="00A00C7A">
        <w:rPr>
          <w:lang w:val="uk-UA"/>
        </w:rPr>
        <w:t xml:space="preserve"> спрямованих </w:t>
      </w:r>
      <w:r w:rsidR="007405C2">
        <w:rPr>
          <w:lang w:val="uk-UA"/>
        </w:rPr>
        <w:t>на забезпечення стабільності функціонування банківського сектору і фінансових ринків</w:t>
      </w:r>
      <w:r w:rsidR="004F44DC">
        <w:rPr>
          <w:lang w:val="uk-UA"/>
        </w:rPr>
        <w:t xml:space="preserve"> </w:t>
      </w:r>
      <w:r w:rsidR="00FD1997">
        <w:rPr>
          <w:lang w:val="uk-UA"/>
        </w:rPr>
        <w:t xml:space="preserve">і успішну інтеграцію </w:t>
      </w:r>
      <w:r w:rsidR="004F44DC">
        <w:rPr>
          <w:lang w:val="uk-UA"/>
        </w:rPr>
        <w:t xml:space="preserve">банківської системи </w:t>
      </w:r>
      <w:r w:rsidR="00DC2E6B">
        <w:rPr>
          <w:lang w:val="uk-UA"/>
        </w:rPr>
        <w:t>України</w:t>
      </w:r>
      <w:r w:rsidR="00DC2E6B" w:rsidRPr="002821FF">
        <w:rPr>
          <w:lang w:val="uk-UA"/>
        </w:rPr>
        <w:t xml:space="preserve"> </w:t>
      </w:r>
      <w:r w:rsidR="00FD1997" w:rsidRPr="00FD1997">
        <w:rPr>
          <w:lang w:val="uk-UA"/>
        </w:rPr>
        <w:t>до</w:t>
      </w:r>
      <w:r w:rsidR="00FD1997">
        <w:rPr>
          <w:lang w:val="uk-UA"/>
        </w:rPr>
        <w:t xml:space="preserve"> глобальних ринків</w:t>
      </w:r>
      <w:r w:rsidRPr="00FD1997">
        <w:rPr>
          <w:lang w:val="uk-UA"/>
        </w:rPr>
        <w:t>.</w:t>
      </w:r>
      <w:r w:rsidRPr="00E055C9">
        <w:rPr>
          <w:lang w:val="uk-UA"/>
        </w:rPr>
        <w:t xml:space="preserve"> </w:t>
      </w:r>
    </w:p>
    <w:p w:rsidR="003F2DDF" w:rsidRDefault="003F2DDF" w:rsidP="00E055C9">
      <w:pPr>
        <w:pStyle w:val="a8"/>
        <w:rPr>
          <w:lang w:val="uk-UA"/>
        </w:rPr>
      </w:pPr>
      <w:r w:rsidRPr="00E055C9">
        <w:rPr>
          <w:lang w:val="uk-UA"/>
        </w:rPr>
        <w:t>Поставлена мета зумовила необхідність вирішення наступних завдань:</w:t>
      </w:r>
    </w:p>
    <w:p w:rsidR="00B772A4" w:rsidRPr="00B772A4" w:rsidRDefault="00B772A4" w:rsidP="00C638E1">
      <w:pPr>
        <w:pStyle w:val="a8"/>
        <w:ind w:firstLine="426"/>
        <w:rPr>
          <w:u w:val="single"/>
          <w:lang w:val="uk-UA"/>
        </w:rPr>
      </w:pPr>
      <w:r>
        <w:rPr>
          <w:b/>
          <w:lang w:val="uk-UA"/>
        </w:rPr>
        <w:t>-</w:t>
      </w:r>
      <w:r w:rsidRPr="0011216E">
        <w:rPr>
          <w:lang w:val="uk-UA"/>
        </w:rPr>
        <w:t xml:space="preserve"> </w:t>
      </w:r>
      <w:r w:rsidRPr="00BD1321">
        <w:rPr>
          <w:lang w:val="uk-UA"/>
        </w:rPr>
        <w:t>дослідити</w:t>
      </w:r>
      <w:r w:rsidRPr="00B772A4">
        <w:rPr>
          <w:lang w:val="uk-UA"/>
        </w:rPr>
        <w:t xml:space="preserve"> еволюцію економі</w:t>
      </w:r>
      <w:r w:rsidR="007405C2">
        <w:rPr>
          <w:lang w:val="uk-UA"/>
        </w:rPr>
        <w:t>чної</w:t>
      </w:r>
      <w:r w:rsidRPr="00B772A4">
        <w:rPr>
          <w:lang w:val="uk-UA"/>
        </w:rPr>
        <w:t xml:space="preserve"> природи і реалізації теорій регулювання в економіці;</w:t>
      </w:r>
    </w:p>
    <w:p w:rsidR="00B772A4" w:rsidRPr="0011216E" w:rsidRDefault="00070247" w:rsidP="00C638E1">
      <w:pPr>
        <w:pStyle w:val="a8"/>
        <w:ind w:firstLine="426"/>
        <w:rPr>
          <w:lang w:val="uk-UA"/>
        </w:rPr>
      </w:pPr>
      <w:r>
        <w:rPr>
          <w:lang w:val="uk-UA"/>
        </w:rPr>
        <w:t>-</w:t>
      </w:r>
      <w:r w:rsidR="00124AB6">
        <w:rPr>
          <w:lang w:val="uk-UA"/>
        </w:rPr>
        <w:t xml:space="preserve"> визначити</w:t>
      </w:r>
      <w:r w:rsidR="00B772A4" w:rsidRPr="0011216E">
        <w:rPr>
          <w:lang w:val="uk-UA"/>
        </w:rPr>
        <w:t xml:space="preserve"> </w:t>
      </w:r>
      <w:r w:rsidR="00124AB6">
        <w:rPr>
          <w:lang w:val="uk-UA"/>
        </w:rPr>
        <w:t>напрямки</w:t>
      </w:r>
      <w:r w:rsidR="00B772A4" w:rsidRPr="0011216E">
        <w:rPr>
          <w:lang w:val="uk-UA"/>
        </w:rPr>
        <w:t xml:space="preserve"> розвитку теорії регулювання інвестиційної діяльності банків і чинники, що його обумовлюють</w:t>
      </w:r>
      <w:r w:rsidR="0011216E" w:rsidRPr="0011216E">
        <w:rPr>
          <w:lang w:val="uk-UA"/>
        </w:rPr>
        <w:t>;</w:t>
      </w:r>
    </w:p>
    <w:p w:rsidR="00B772A4" w:rsidRPr="00B772A4" w:rsidRDefault="00B772A4" w:rsidP="00C638E1">
      <w:pPr>
        <w:pStyle w:val="a8"/>
        <w:ind w:firstLine="426"/>
        <w:rPr>
          <w:b/>
          <w:lang w:val="uk-UA"/>
        </w:rPr>
      </w:pPr>
      <w:r w:rsidRPr="0011216E">
        <w:rPr>
          <w:lang w:val="uk-UA"/>
        </w:rPr>
        <w:t xml:space="preserve">- </w:t>
      </w:r>
      <w:r w:rsidR="00E36A61">
        <w:rPr>
          <w:lang w:val="uk-UA"/>
        </w:rPr>
        <w:t>обґрунтувати</w:t>
      </w:r>
      <w:r w:rsidRPr="0011216E">
        <w:rPr>
          <w:lang w:val="uk-UA"/>
        </w:rPr>
        <w:t xml:space="preserve"> </w:t>
      </w:r>
      <w:r w:rsidRPr="00B772A4">
        <w:rPr>
          <w:lang w:val="uk-UA"/>
        </w:rPr>
        <w:t xml:space="preserve">теоретичні підходи до визначення сутності поняття «інвестиційна діяльність </w:t>
      </w:r>
      <w:r w:rsidR="0011216E">
        <w:rPr>
          <w:lang w:val="uk-UA"/>
        </w:rPr>
        <w:t>комерційного банку</w:t>
      </w:r>
      <w:r w:rsidR="00A116B7" w:rsidRPr="00B772A4">
        <w:rPr>
          <w:lang w:val="uk-UA"/>
        </w:rPr>
        <w:t>»</w:t>
      </w:r>
      <w:r w:rsidR="0011216E">
        <w:rPr>
          <w:lang w:val="uk-UA"/>
        </w:rPr>
        <w:t>;</w:t>
      </w:r>
    </w:p>
    <w:p w:rsidR="00B772A4" w:rsidRDefault="00070247" w:rsidP="00C638E1">
      <w:pPr>
        <w:pStyle w:val="a8"/>
        <w:ind w:firstLine="426"/>
        <w:rPr>
          <w:lang w:val="uk-UA"/>
        </w:rPr>
      </w:pPr>
      <w:r>
        <w:rPr>
          <w:lang w:val="uk-UA"/>
        </w:rPr>
        <w:t>-</w:t>
      </w:r>
      <w:r w:rsidR="00124AB6">
        <w:rPr>
          <w:lang w:val="uk-UA"/>
        </w:rPr>
        <w:t xml:space="preserve"> </w:t>
      </w:r>
      <w:r w:rsidR="00B772A4" w:rsidRPr="0011216E">
        <w:rPr>
          <w:lang w:val="uk-UA"/>
        </w:rPr>
        <w:t xml:space="preserve">дослідити особливості реалізації регулювання інвестиційної діяльності банків </w:t>
      </w:r>
      <w:r w:rsidR="00F739AE">
        <w:rPr>
          <w:lang w:val="uk-UA"/>
        </w:rPr>
        <w:t>у</w:t>
      </w:r>
      <w:r w:rsidR="00B772A4" w:rsidRPr="0011216E">
        <w:rPr>
          <w:lang w:val="uk-UA"/>
        </w:rPr>
        <w:t xml:space="preserve"> процесі фінансового посередництва</w:t>
      </w:r>
      <w:r w:rsidR="0011216E">
        <w:rPr>
          <w:lang w:val="uk-UA"/>
        </w:rPr>
        <w:t>;</w:t>
      </w:r>
    </w:p>
    <w:p w:rsidR="00462D4B" w:rsidRDefault="00070247" w:rsidP="00C638E1">
      <w:pPr>
        <w:pStyle w:val="a8"/>
        <w:ind w:firstLine="426"/>
        <w:rPr>
          <w:lang w:val="uk-UA"/>
        </w:rPr>
      </w:pPr>
      <w:r>
        <w:rPr>
          <w:lang w:val="uk-UA"/>
        </w:rPr>
        <w:t>-</w:t>
      </w:r>
      <w:r w:rsidR="00462D4B" w:rsidRPr="00462D4B">
        <w:rPr>
          <w:lang w:val="uk-UA"/>
        </w:rPr>
        <w:t xml:space="preserve"> </w:t>
      </w:r>
      <w:r w:rsidR="000A1942">
        <w:rPr>
          <w:lang w:val="uk-UA"/>
        </w:rPr>
        <w:t>дослідити</w:t>
      </w:r>
      <w:r w:rsidR="00462D4B" w:rsidRPr="0011216E">
        <w:rPr>
          <w:lang w:val="uk-UA"/>
        </w:rPr>
        <w:t xml:space="preserve"> </w:t>
      </w:r>
      <w:r w:rsidR="00462D4B" w:rsidRPr="00B772A4">
        <w:rPr>
          <w:lang w:val="uk-UA"/>
        </w:rPr>
        <w:t xml:space="preserve">роль регулювання інвестиційної діяльності банків як </w:t>
      </w:r>
      <w:r w:rsidR="00462D4B">
        <w:rPr>
          <w:lang w:val="uk-UA"/>
        </w:rPr>
        <w:t>напрямку</w:t>
      </w:r>
      <w:r w:rsidR="00462D4B" w:rsidRPr="00B772A4">
        <w:rPr>
          <w:lang w:val="uk-UA"/>
        </w:rPr>
        <w:t xml:space="preserve"> реалізації регуляторної політики </w:t>
      </w:r>
      <w:r w:rsidR="0036412B">
        <w:rPr>
          <w:lang w:val="uk-UA"/>
        </w:rPr>
        <w:t>держави</w:t>
      </w:r>
      <w:r w:rsidR="00462D4B">
        <w:rPr>
          <w:lang w:val="uk-UA"/>
        </w:rPr>
        <w:t>;</w:t>
      </w:r>
    </w:p>
    <w:p w:rsidR="00BD1321" w:rsidRPr="00B772A4" w:rsidRDefault="005320FE" w:rsidP="008B1A89">
      <w:pPr>
        <w:pStyle w:val="a8"/>
        <w:ind w:firstLine="426"/>
        <w:rPr>
          <w:lang w:val="uk-UA"/>
        </w:rPr>
      </w:pPr>
      <w:r>
        <w:rPr>
          <w:lang w:val="uk-UA"/>
        </w:rPr>
        <w:t>-</w:t>
      </w:r>
      <w:r w:rsidR="00462D4B">
        <w:rPr>
          <w:lang w:val="uk-UA"/>
        </w:rPr>
        <w:t xml:space="preserve"> </w:t>
      </w:r>
      <w:r w:rsidR="00BD1321">
        <w:rPr>
          <w:lang w:val="uk-UA"/>
        </w:rPr>
        <w:t>оцінити</w:t>
      </w:r>
      <w:r w:rsidR="00A116B7">
        <w:rPr>
          <w:lang w:val="uk-UA"/>
        </w:rPr>
        <w:t xml:space="preserve"> роль регулювання інвестиційної діяльності банків у забезпеченні стабільності функціонування банківського сектору і фінансових ринків;</w:t>
      </w:r>
    </w:p>
    <w:p w:rsidR="00B772A4" w:rsidRDefault="005320FE" w:rsidP="00BD1321">
      <w:pPr>
        <w:pStyle w:val="a8"/>
        <w:ind w:firstLine="426"/>
        <w:rPr>
          <w:lang w:val="uk-UA"/>
        </w:rPr>
      </w:pPr>
      <w:r>
        <w:rPr>
          <w:lang w:val="uk-UA"/>
        </w:rPr>
        <w:t>-</w:t>
      </w:r>
      <w:r w:rsidR="008B1A89">
        <w:rPr>
          <w:lang w:val="uk-UA"/>
        </w:rPr>
        <w:t xml:space="preserve"> </w:t>
      </w:r>
      <w:r w:rsidR="00F739AE">
        <w:rPr>
          <w:lang w:val="uk-UA"/>
        </w:rPr>
        <w:t>розробити пропозиції щодо</w:t>
      </w:r>
      <w:r w:rsidR="00B772A4" w:rsidRPr="00B772A4">
        <w:rPr>
          <w:lang w:val="uk-UA"/>
        </w:rPr>
        <w:t xml:space="preserve"> модернізації регуляторної парадигми інвестиційної діяльності банків у посткризовий період в Україні</w:t>
      </w:r>
      <w:r w:rsidR="0011216E">
        <w:rPr>
          <w:lang w:val="uk-UA"/>
        </w:rPr>
        <w:t>;</w:t>
      </w:r>
    </w:p>
    <w:p w:rsidR="00300D02" w:rsidRPr="00B772A4" w:rsidRDefault="005320FE" w:rsidP="00C638E1">
      <w:pPr>
        <w:pStyle w:val="a8"/>
        <w:tabs>
          <w:tab w:val="left" w:pos="709"/>
        </w:tabs>
        <w:ind w:firstLine="426"/>
        <w:rPr>
          <w:lang w:val="uk-UA"/>
        </w:rPr>
      </w:pPr>
      <w:r>
        <w:rPr>
          <w:lang w:val="uk-UA"/>
        </w:rPr>
        <w:t>-</w:t>
      </w:r>
      <w:r w:rsidR="008B1A89">
        <w:rPr>
          <w:lang w:val="uk-UA"/>
        </w:rPr>
        <w:t xml:space="preserve"> </w:t>
      </w:r>
      <w:r w:rsidR="00300D02" w:rsidRPr="00E055C9">
        <w:rPr>
          <w:lang w:val="uk-UA"/>
        </w:rPr>
        <w:t xml:space="preserve">дослідити </w:t>
      </w:r>
      <w:r w:rsidR="008B1A89">
        <w:rPr>
          <w:lang w:val="uk-UA"/>
        </w:rPr>
        <w:t>особливості</w:t>
      </w:r>
      <w:r w:rsidR="00300D02" w:rsidRPr="00E055C9">
        <w:rPr>
          <w:lang w:val="uk-UA"/>
        </w:rPr>
        <w:t xml:space="preserve"> реалізації ризиків інвестиційної діяльності банку на </w:t>
      </w:r>
      <w:proofErr w:type="spellStart"/>
      <w:r w:rsidR="00300D02" w:rsidRPr="00E055C9">
        <w:rPr>
          <w:lang w:val="uk-UA"/>
        </w:rPr>
        <w:t>мікро-</w:t>
      </w:r>
      <w:proofErr w:type="spellEnd"/>
      <w:r w:rsidR="00300D02" w:rsidRPr="00E055C9">
        <w:rPr>
          <w:lang w:val="uk-UA"/>
        </w:rPr>
        <w:t xml:space="preserve"> і макрорівнях, взаємозв’язок ризику, достатності капіталу і стійкості фінансово-банківської системи;</w:t>
      </w:r>
    </w:p>
    <w:p w:rsidR="00B772A4" w:rsidRPr="00B772A4" w:rsidRDefault="005320FE" w:rsidP="00C638E1">
      <w:pPr>
        <w:pStyle w:val="a8"/>
        <w:ind w:firstLine="426"/>
        <w:rPr>
          <w:lang w:val="uk-UA"/>
        </w:rPr>
      </w:pPr>
      <w:r>
        <w:rPr>
          <w:lang w:val="uk-UA"/>
        </w:rPr>
        <w:t>-</w:t>
      </w:r>
      <w:r w:rsidR="00C638E1">
        <w:rPr>
          <w:lang w:val="uk-UA"/>
        </w:rPr>
        <w:t xml:space="preserve"> </w:t>
      </w:r>
      <w:r w:rsidR="00B772A4" w:rsidRPr="0011216E">
        <w:rPr>
          <w:lang w:val="uk-UA"/>
        </w:rPr>
        <w:t>оцінити</w:t>
      </w:r>
      <w:r w:rsidR="00B772A4" w:rsidRPr="00B772A4">
        <w:rPr>
          <w:lang w:val="uk-UA"/>
        </w:rPr>
        <w:t xml:space="preserve"> придатність до використання у пр</w:t>
      </w:r>
      <w:r w:rsidR="003B1509">
        <w:rPr>
          <w:lang w:val="uk-UA"/>
        </w:rPr>
        <w:t xml:space="preserve">оцесі управління і регулювання </w:t>
      </w:r>
      <w:r w:rsidR="00F739AE">
        <w:rPr>
          <w:lang w:val="uk-UA"/>
        </w:rPr>
        <w:t xml:space="preserve">інвестиційної діяльності банку </w:t>
      </w:r>
      <w:r w:rsidR="00B772A4" w:rsidRPr="00B772A4">
        <w:rPr>
          <w:lang w:val="uk-UA"/>
        </w:rPr>
        <w:t>положень теорії портфеля</w:t>
      </w:r>
      <w:r w:rsidR="0011216E">
        <w:rPr>
          <w:lang w:val="uk-UA"/>
        </w:rPr>
        <w:t>;</w:t>
      </w:r>
    </w:p>
    <w:p w:rsidR="00B772A4" w:rsidRPr="00B772A4" w:rsidRDefault="005320FE" w:rsidP="00C638E1">
      <w:pPr>
        <w:pStyle w:val="a8"/>
        <w:ind w:firstLine="426"/>
        <w:rPr>
          <w:lang w:val="uk-UA"/>
        </w:rPr>
      </w:pPr>
      <w:r>
        <w:rPr>
          <w:lang w:val="uk-UA"/>
        </w:rPr>
        <w:t>-</w:t>
      </w:r>
      <w:r w:rsidR="008B1A89">
        <w:rPr>
          <w:lang w:val="uk-UA"/>
        </w:rPr>
        <w:t xml:space="preserve"> </w:t>
      </w:r>
      <w:r w:rsidR="00B772A4" w:rsidRPr="00C638E1">
        <w:rPr>
          <w:lang w:val="uk-UA"/>
        </w:rPr>
        <w:t>дослідити</w:t>
      </w:r>
      <w:r w:rsidR="00B772A4" w:rsidRPr="00B772A4">
        <w:rPr>
          <w:lang w:val="uk-UA"/>
        </w:rPr>
        <w:t xml:space="preserve"> особливості </w:t>
      </w:r>
      <w:r w:rsidR="00F24B6E">
        <w:rPr>
          <w:lang w:val="uk-UA"/>
        </w:rPr>
        <w:t>діяльності</w:t>
      </w:r>
      <w:r w:rsidR="00B772A4" w:rsidRPr="00B772A4">
        <w:rPr>
          <w:lang w:val="uk-UA"/>
        </w:rPr>
        <w:t xml:space="preserve"> інвестиційних</w:t>
      </w:r>
      <w:r w:rsidR="004A4B95">
        <w:rPr>
          <w:lang w:val="uk-UA"/>
        </w:rPr>
        <w:t xml:space="preserve"> банків</w:t>
      </w:r>
      <w:r w:rsidR="00F24B6E">
        <w:rPr>
          <w:lang w:val="uk-UA"/>
        </w:rPr>
        <w:t xml:space="preserve"> на фінансовому ринку</w:t>
      </w:r>
      <w:r w:rsidR="00C638E1">
        <w:rPr>
          <w:lang w:val="uk-UA"/>
        </w:rPr>
        <w:t>;</w:t>
      </w:r>
    </w:p>
    <w:p w:rsidR="0027455A" w:rsidRPr="00372C49" w:rsidRDefault="005320FE" w:rsidP="00B7101F">
      <w:pPr>
        <w:pStyle w:val="a8"/>
        <w:ind w:firstLine="426"/>
        <w:rPr>
          <w:highlight w:val="lightGray"/>
          <w:lang w:val="uk-UA"/>
        </w:rPr>
      </w:pPr>
      <w:r w:rsidRPr="000A1942">
        <w:rPr>
          <w:lang w:val="uk-UA"/>
        </w:rPr>
        <w:t>-</w:t>
      </w:r>
      <w:r w:rsidR="008B1A89" w:rsidRPr="000A1942">
        <w:rPr>
          <w:lang w:val="uk-UA"/>
        </w:rPr>
        <w:t xml:space="preserve"> </w:t>
      </w:r>
      <w:r w:rsidR="00B7101F">
        <w:rPr>
          <w:lang w:val="uk-UA"/>
        </w:rPr>
        <w:t>узагальнити</w:t>
      </w:r>
      <w:r w:rsidR="00B772A4" w:rsidRPr="000A1942">
        <w:rPr>
          <w:lang w:val="uk-UA"/>
        </w:rPr>
        <w:t xml:space="preserve"> </w:t>
      </w:r>
      <w:r w:rsidR="00B772A4" w:rsidRPr="00B7101F">
        <w:rPr>
          <w:lang w:val="uk-UA"/>
        </w:rPr>
        <w:t xml:space="preserve">світовий досвід регулювання інвестиційної діяльності банків </w:t>
      </w:r>
      <w:r w:rsidR="00B7101F" w:rsidRPr="00B7101F">
        <w:rPr>
          <w:lang w:val="uk-UA"/>
        </w:rPr>
        <w:t>та виявити</w:t>
      </w:r>
      <w:r w:rsidR="00B772A4" w:rsidRPr="00B7101F">
        <w:rPr>
          <w:lang w:val="uk-UA"/>
        </w:rPr>
        <w:t xml:space="preserve"> причин</w:t>
      </w:r>
      <w:r w:rsidR="00B7101F" w:rsidRPr="00B7101F">
        <w:rPr>
          <w:lang w:val="uk-UA"/>
        </w:rPr>
        <w:t>и</w:t>
      </w:r>
      <w:r w:rsidR="00B772A4" w:rsidRPr="00B7101F">
        <w:rPr>
          <w:lang w:val="uk-UA"/>
        </w:rPr>
        <w:t xml:space="preserve"> </w:t>
      </w:r>
      <w:r w:rsidR="00B7101F" w:rsidRPr="00B7101F">
        <w:rPr>
          <w:lang w:val="uk-UA"/>
        </w:rPr>
        <w:t>запровадження</w:t>
      </w:r>
      <w:r w:rsidR="00B772A4" w:rsidRPr="00B7101F">
        <w:rPr>
          <w:lang w:val="uk-UA"/>
        </w:rPr>
        <w:t xml:space="preserve"> міжнародних стандартів регулювання банківської діяльності</w:t>
      </w:r>
      <w:r w:rsidR="00C638E1" w:rsidRPr="00B7101F">
        <w:rPr>
          <w:lang w:val="uk-UA"/>
        </w:rPr>
        <w:t>;</w:t>
      </w:r>
      <w:r w:rsidR="00B772A4" w:rsidRPr="00B7101F">
        <w:rPr>
          <w:lang w:val="uk-UA"/>
        </w:rPr>
        <w:t xml:space="preserve"> </w:t>
      </w:r>
    </w:p>
    <w:p w:rsidR="008B1A89" w:rsidRPr="00B772A4" w:rsidRDefault="008B1A89" w:rsidP="00C638E1">
      <w:pPr>
        <w:pStyle w:val="a8"/>
        <w:ind w:firstLine="426"/>
        <w:rPr>
          <w:lang w:val="uk-UA"/>
        </w:rPr>
      </w:pPr>
      <w:r w:rsidRPr="0027455A">
        <w:rPr>
          <w:lang w:val="uk-UA"/>
        </w:rPr>
        <w:t xml:space="preserve">- </w:t>
      </w:r>
      <w:r w:rsidR="0027455A" w:rsidRPr="0027455A">
        <w:rPr>
          <w:lang w:val="uk-UA"/>
        </w:rPr>
        <w:t>обґрунтувати</w:t>
      </w:r>
      <w:r w:rsidRPr="0027455A">
        <w:rPr>
          <w:lang w:val="uk-UA"/>
        </w:rPr>
        <w:t xml:space="preserve"> потребу в запровадженні наднаціональних стандартів регулювання інвестиційної діяльності банків</w:t>
      </w:r>
      <w:r w:rsidR="001E07E4" w:rsidRPr="0027455A">
        <w:rPr>
          <w:lang w:val="uk-UA"/>
        </w:rPr>
        <w:t xml:space="preserve"> та визначити напрямки оновлення концепції регулювання банківської діяльності в Україні</w:t>
      </w:r>
      <w:r w:rsidR="0027455A">
        <w:rPr>
          <w:lang w:val="uk-UA"/>
        </w:rPr>
        <w:t>;</w:t>
      </w:r>
      <w:r w:rsidR="001E07E4">
        <w:rPr>
          <w:lang w:val="uk-UA"/>
        </w:rPr>
        <w:t xml:space="preserve"> </w:t>
      </w:r>
    </w:p>
    <w:p w:rsidR="00B772A4" w:rsidRPr="00E055C9" w:rsidRDefault="005320FE" w:rsidP="00C638E1">
      <w:pPr>
        <w:pStyle w:val="a8"/>
        <w:ind w:firstLine="426"/>
        <w:rPr>
          <w:lang w:val="uk-UA"/>
        </w:rPr>
      </w:pPr>
      <w:r>
        <w:rPr>
          <w:lang w:val="uk-UA"/>
        </w:rPr>
        <w:t>-</w:t>
      </w:r>
      <w:r w:rsidR="001E07E4">
        <w:rPr>
          <w:lang w:val="uk-UA"/>
        </w:rPr>
        <w:t xml:space="preserve"> </w:t>
      </w:r>
      <w:r w:rsidR="00F75C55">
        <w:rPr>
          <w:lang w:val="uk-UA"/>
        </w:rPr>
        <w:t>визначити</w:t>
      </w:r>
      <w:r w:rsidR="00B772A4">
        <w:rPr>
          <w:lang w:val="uk-UA"/>
        </w:rPr>
        <w:t xml:space="preserve"> основні напрямки </w:t>
      </w:r>
      <w:r w:rsidR="00F24B6E">
        <w:rPr>
          <w:lang w:val="uk-UA"/>
        </w:rPr>
        <w:t>розвитку</w:t>
      </w:r>
      <w:r w:rsidR="00B772A4">
        <w:rPr>
          <w:lang w:val="uk-UA"/>
        </w:rPr>
        <w:t xml:space="preserve"> </w:t>
      </w:r>
      <w:r w:rsidR="00F75C55">
        <w:rPr>
          <w:lang w:val="uk-UA"/>
        </w:rPr>
        <w:t>наукових</w:t>
      </w:r>
      <w:r w:rsidR="00D20DD7">
        <w:rPr>
          <w:lang w:val="uk-UA"/>
        </w:rPr>
        <w:t xml:space="preserve"> </w:t>
      </w:r>
      <w:r w:rsidR="001B09E4">
        <w:rPr>
          <w:lang w:val="uk-UA"/>
        </w:rPr>
        <w:t xml:space="preserve">досліджень регулювання інвестиційної діяльності банків </w:t>
      </w:r>
      <w:r w:rsidR="004A4B95">
        <w:rPr>
          <w:lang w:val="uk-UA"/>
        </w:rPr>
        <w:t>у</w:t>
      </w:r>
      <w:r w:rsidR="00B772A4">
        <w:rPr>
          <w:lang w:val="uk-UA"/>
        </w:rPr>
        <w:t xml:space="preserve"> </w:t>
      </w:r>
      <w:r w:rsidR="0077697F">
        <w:rPr>
          <w:lang w:val="uk-UA"/>
        </w:rPr>
        <w:t>посткризов</w:t>
      </w:r>
      <w:r w:rsidR="004A4B95">
        <w:rPr>
          <w:lang w:val="uk-UA"/>
        </w:rPr>
        <w:t>ий період</w:t>
      </w:r>
      <w:r w:rsidR="00C638E1">
        <w:rPr>
          <w:lang w:val="uk-UA"/>
        </w:rPr>
        <w:t>.</w:t>
      </w:r>
    </w:p>
    <w:p w:rsidR="003F2DDF" w:rsidRPr="00E418F7" w:rsidRDefault="003F2DDF" w:rsidP="003F2DDF">
      <w:pPr>
        <w:pStyle w:val="a8"/>
        <w:rPr>
          <w:highlight w:val="cyan"/>
          <w:lang w:val="uk-UA"/>
        </w:rPr>
      </w:pPr>
      <w:r w:rsidRPr="00E418F7">
        <w:rPr>
          <w:i/>
          <w:lang w:val="uk-UA"/>
        </w:rPr>
        <w:lastRenderedPageBreak/>
        <w:t>Об’єктом дослідження</w:t>
      </w:r>
      <w:r w:rsidRPr="00E418F7">
        <w:rPr>
          <w:lang w:val="uk-UA"/>
        </w:rPr>
        <w:t xml:space="preserve"> є </w:t>
      </w:r>
      <w:r w:rsidR="00E418F7" w:rsidRPr="00E418F7">
        <w:rPr>
          <w:lang w:val="uk-UA"/>
        </w:rPr>
        <w:t>теоретико-методологічні засади регулювання та практичні аспекти формування і функціонування банківського регулювання</w:t>
      </w:r>
      <w:r w:rsidR="00165298" w:rsidRPr="00E418F7">
        <w:rPr>
          <w:lang w:val="uk-UA"/>
        </w:rPr>
        <w:t>.</w:t>
      </w:r>
    </w:p>
    <w:p w:rsidR="003F2DDF" w:rsidRPr="00E055C9" w:rsidRDefault="003F2DDF" w:rsidP="00500A7B">
      <w:pPr>
        <w:pStyle w:val="a8"/>
        <w:ind w:firstLine="567"/>
        <w:rPr>
          <w:lang w:val="uk-UA"/>
        </w:rPr>
      </w:pPr>
      <w:r w:rsidRPr="00E418F7">
        <w:rPr>
          <w:i/>
          <w:lang w:val="uk-UA"/>
        </w:rPr>
        <w:t>Предметом дослідження</w:t>
      </w:r>
      <w:r w:rsidRPr="00E418F7">
        <w:rPr>
          <w:lang w:val="uk-UA"/>
        </w:rPr>
        <w:t xml:space="preserve"> є </w:t>
      </w:r>
      <w:r w:rsidR="0022329D" w:rsidRPr="00E418F7">
        <w:rPr>
          <w:lang w:val="uk-UA"/>
        </w:rPr>
        <w:t>фінансові відносини, що виникають у процесі регулювання інвестиційної діяльності банків</w:t>
      </w:r>
      <w:r w:rsidR="0039785E" w:rsidRPr="00E418F7">
        <w:rPr>
          <w:lang w:val="uk-UA"/>
        </w:rPr>
        <w:t xml:space="preserve"> з приводу забезпечення стабільності і ефективності банківської системи.</w:t>
      </w:r>
    </w:p>
    <w:p w:rsidR="003F2DDF" w:rsidRPr="00E055C9" w:rsidRDefault="00D44F6D" w:rsidP="00A85503">
      <w:pPr>
        <w:pStyle w:val="a8"/>
        <w:ind w:firstLine="567"/>
        <w:rPr>
          <w:lang w:val="uk-UA"/>
        </w:rPr>
      </w:pPr>
      <w:r w:rsidRPr="00E055C9">
        <w:rPr>
          <w:i/>
          <w:lang w:val="uk-UA"/>
        </w:rPr>
        <w:t>Методи дослідження.</w:t>
      </w:r>
      <w:r w:rsidRPr="00E055C9">
        <w:rPr>
          <w:i/>
          <w:color w:val="1F497D" w:themeColor="text2"/>
          <w:lang w:val="uk-UA"/>
        </w:rPr>
        <w:t xml:space="preserve"> </w:t>
      </w:r>
      <w:r w:rsidRPr="00E055C9">
        <w:rPr>
          <w:lang w:val="uk-UA"/>
        </w:rPr>
        <w:t>Методологічну основу дисертаційного дослідження складають фундаментальні положення економічної теорії, банківської справи, теорії фінансів, грошей і кредиту, сучасні концепції регулювання економіки, наукові праці вітчизняних та зарубіжних вчених з питань регулювання інвестиційної діяльності банків.</w:t>
      </w:r>
      <w:r>
        <w:rPr>
          <w:lang w:val="uk-UA"/>
        </w:rPr>
        <w:t xml:space="preserve"> </w:t>
      </w:r>
      <w:r w:rsidRPr="00E055C9">
        <w:rPr>
          <w:lang w:val="uk-UA"/>
        </w:rPr>
        <w:t>У роботі, відповідно до поставлених завдань, використано такі методи дослідження, як: діалектичний (згідно з якими інвестиційна та фінансова діяльність комерційного банку розглядаються у нерозривному зв’язку і розвитку); кореляційний, регресивний, факторний і порівняльний аналізи (при оцінці динаміки зміни структури активів банківської системи); системно-структурний аналіз (при розробці методики розміщення капіталу банку у процесі форм</w:t>
      </w:r>
      <w:r>
        <w:rPr>
          <w:lang w:val="uk-UA"/>
        </w:rPr>
        <w:t>ування інвестиційного портфелю)</w:t>
      </w:r>
      <w:r w:rsidRPr="00E055C9">
        <w:rPr>
          <w:lang w:val="uk-UA"/>
        </w:rPr>
        <w:t xml:space="preserve">; релятивістський аналіз (при розробці розширеної концепції банківського регулювання, яка відображає послідовність виникаючих взаємопов’язаних агентських проблем в рамках цілісного комплексу політичних, юридичних, культурних і технологічних факторів, що впливають на діяльність банків); методи експертних оцінок, індексний, групувань (при дослідженні структури активів банку та оцінці їх інвестиційних якостей); функціональний метод (при дослідженні ролі ризик-орієнтованого банківського </w:t>
      </w:r>
      <w:r>
        <w:rPr>
          <w:lang w:val="uk-UA"/>
        </w:rPr>
        <w:t>регулювання</w:t>
      </w:r>
      <w:r w:rsidRPr="00E055C9">
        <w:rPr>
          <w:lang w:val="uk-UA"/>
        </w:rPr>
        <w:t xml:space="preserve"> </w:t>
      </w:r>
      <w:r>
        <w:rPr>
          <w:lang w:val="uk-UA"/>
        </w:rPr>
        <w:t>і</w:t>
      </w:r>
      <w:r w:rsidRPr="00E055C9">
        <w:rPr>
          <w:lang w:val="uk-UA"/>
        </w:rPr>
        <w:t xml:space="preserve"> оцінки достатності капіталу в механізмі функціонування фінансово-банківської системи); індуктивний та дедуктивний методи (при формуванні стратегії розвитку регулювання інвестиційної діяльності банку); метод коефіцієнтів (при розробці моделі процесу розміщення банківських ресурсів і оцінки достатності капіталу банку з урахуванням ризиків).</w:t>
      </w:r>
    </w:p>
    <w:p w:rsidR="00865A73" w:rsidRDefault="003F2DDF" w:rsidP="00714E22">
      <w:pPr>
        <w:pStyle w:val="a8"/>
        <w:ind w:firstLine="567"/>
        <w:rPr>
          <w:lang w:val="uk-UA"/>
        </w:rPr>
      </w:pPr>
      <w:r w:rsidRPr="00500A7B">
        <w:rPr>
          <w:i/>
          <w:lang w:val="uk-UA"/>
        </w:rPr>
        <w:t>Інформаційн</w:t>
      </w:r>
      <w:r w:rsidR="00A45E5B">
        <w:rPr>
          <w:i/>
          <w:lang w:val="uk-UA"/>
        </w:rPr>
        <w:t>ою</w:t>
      </w:r>
      <w:r w:rsidRPr="00500A7B">
        <w:rPr>
          <w:i/>
          <w:lang w:val="uk-UA"/>
        </w:rPr>
        <w:t xml:space="preserve"> базою дослідження </w:t>
      </w:r>
      <w:r w:rsidRPr="00A655B8">
        <w:rPr>
          <w:lang w:val="uk-UA"/>
        </w:rPr>
        <w:t>є</w:t>
      </w:r>
      <w:r w:rsidRPr="00500A7B">
        <w:rPr>
          <w:lang w:val="uk-UA"/>
        </w:rPr>
        <w:t xml:space="preserve"> </w:t>
      </w:r>
      <w:r w:rsidR="00A45E5B">
        <w:rPr>
          <w:lang w:val="uk-UA"/>
        </w:rPr>
        <w:t>нормативно</w:t>
      </w:r>
      <w:r w:rsidR="003C3329">
        <w:rPr>
          <w:lang w:val="uk-UA"/>
        </w:rPr>
        <w:t>-</w:t>
      </w:r>
      <w:r w:rsidR="00A45E5B">
        <w:rPr>
          <w:lang w:val="uk-UA"/>
        </w:rPr>
        <w:t xml:space="preserve">правові акти України, аналітичні </w:t>
      </w:r>
      <w:r w:rsidR="00865A73">
        <w:rPr>
          <w:lang w:val="uk-UA"/>
        </w:rPr>
        <w:t xml:space="preserve"> та інформаційні матеріали НБУ, </w:t>
      </w:r>
      <w:proofErr w:type="spellStart"/>
      <w:r w:rsidR="00A655B8">
        <w:rPr>
          <w:lang w:val="uk-UA"/>
        </w:rPr>
        <w:t>НКЦПФР</w:t>
      </w:r>
      <w:proofErr w:type="spellEnd"/>
      <w:r w:rsidR="00A655B8" w:rsidRPr="00500A7B">
        <w:rPr>
          <w:lang w:val="uk-UA"/>
        </w:rPr>
        <w:t xml:space="preserve">, </w:t>
      </w:r>
      <w:r w:rsidR="00865A73">
        <w:rPr>
          <w:lang w:val="uk-UA"/>
        </w:rPr>
        <w:t>офіційна звітність фінансових установ</w:t>
      </w:r>
      <w:r w:rsidR="003C3329">
        <w:rPr>
          <w:lang w:val="uk-UA"/>
        </w:rPr>
        <w:t>,</w:t>
      </w:r>
      <w:r w:rsidR="00A655B8">
        <w:rPr>
          <w:lang w:val="uk-UA"/>
        </w:rPr>
        <w:t xml:space="preserve"> </w:t>
      </w:r>
      <w:r w:rsidR="003C3329">
        <w:rPr>
          <w:lang w:val="uk-UA"/>
        </w:rPr>
        <w:t xml:space="preserve">наукові публікації вітчизняних та зарубіжних фахівців, аналітика </w:t>
      </w:r>
      <w:r w:rsidR="004F6081">
        <w:rPr>
          <w:lang w:val="uk-UA"/>
        </w:rPr>
        <w:t>Міжнародного валютного фонду,</w:t>
      </w:r>
      <w:r w:rsidR="00714E22">
        <w:rPr>
          <w:lang w:val="uk-UA"/>
        </w:rPr>
        <w:t xml:space="preserve"> Світового банку та інших </w:t>
      </w:r>
      <w:r w:rsidR="003C3329">
        <w:rPr>
          <w:lang w:val="uk-UA"/>
        </w:rPr>
        <w:t>міжнародних фінансових організацій</w:t>
      </w:r>
      <w:r w:rsidR="00714E22">
        <w:rPr>
          <w:lang w:val="uk-UA"/>
        </w:rPr>
        <w:t>, рекомендаційні документи Базельського комітету з регулювання банківської діяльності</w:t>
      </w:r>
      <w:r w:rsidR="004F6081">
        <w:rPr>
          <w:lang w:val="uk-UA"/>
        </w:rPr>
        <w:t xml:space="preserve">, </w:t>
      </w:r>
      <w:r w:rsidR="003C3329">
        <w:rPr>
          <w:lang w:val="uk-UA"/>
        </w:rPr>
        <w:t>періодичні видання різних країн світу, електронні ресурси Інтернет</w:t>
      </w:r>
      <w:r w:rsidR="00714E22">
        <w:rPr>
          <w:lang w:val="uk-UA"/>
        </w:rPr>
        <w:t xml:space="preserve"> та</w:t>
      </w:r>
      <w:r w:rsidR="009A6661">
        <w:rPr>
          <w:lang w:val="uk-UA"/>
        </w:rPr>
        <w:t xml:space="preserve"> розрахунки автора.</w:t>
      </w:r>
    </w:p>
    <w:p w:rsidR="003F2DDF" w:rsidRPr="00747984" w:rsidRDefault="003F2DDF" w:rsidP="00500A7B">
      <w:pPr>
        <w:pStyle w:val="a8"/>
        <w:ind w:firstLine="567"/>
        <w:rPr>
          <w:highlight w:val="yellow"/>
          <w:lang w:val="uk-UA"/>
        </w:rPr>
      </w:pPr>
      <w:r w:rsidRPr="00896F45">
        <w:rPr>
          <w:b/>
          <w:lang w:val="uk-UA"/>
        </w:rPr>
        <w:t xml:space="preserve">Наукова новизна одержаних результатів </w:t>
      </w:r>
      <w:r w:rsidRPr="00896F45">
        <w:rPr>
          <w:lang w:val="uk-UA"/>
        </w:rPr>
        <w:t>полягає в розробці теоретико-методологічних засад регулювання інвестиційної діяльності банку в механізмі функціонування банківської системи України в процесі її інтеграції до глобальних фінансових ринків.</w:t>
      </w:r>
      <w:r w:rsidR="00500A7B" w:rsidRPr="00896F45">
        <w:rPr>
          <w:lang w:val="uk-UA"/>
        </w:rPr>
        <w:t xml:space="preserve"> </w:t>
      </w:r>
      <w:r w:rsidRPr="00896F45">
        <w:rPr>
          <w:lang w:val="uk-UA"/>
        </w:rPr>
        <w:t>Найбільш вагомі наукові результати дисертаційного дослідження такі:</w:t>
      </w:r>
    </w:p>
    <w:p w:rsidR="003F2DDF" w:rsidRPr="007009BF" w:rsidRDefault="003F2DDF" w:rsidP="00500A7B">
      <w:pPr>
        <w:pStyle w:val="a8"/>
        <w:rPr>
          <w:highlight w:val="red"/>
          <w:lang w:val="uk-UA"/>
        </w:rPr>
      </w:pPr>
      <w:r w:rsidRPr="00090056">
        <w:rPr>
          <w:i/>
          <w:lang w:val="uk-UA"/>
        </w:rPr>
        <w:t>вперше</w:t>
      </w:r>
      <w:r w:rsidRPr="00090056">
        <w:rPr>
          <w:lang w:val="uk-UA"/>
        </w:rPr>
        <w:t>:</w:t>
      </w:r>
    </w:p>
    <w:p w:rsidR="00A552D2" w:rsidRPr="007728FC" w:rsidRDefault="00A552D2" w:rsidP="00A552D2">
      <w:pPr>
        <w:pStyle w:val="a8"/>
        <w:rPr>
          <w:lang w:val="uk-UA"/>
        </w:rPr>
      </w:pPr>
      <w:r w:rsidRPr="007728FC">
        <w:rPr>
          <w:lang w:val="uk-UA"/>
        </w:rPr>
        <w:t xml:space="preserve">- обґрунтовано наявність і визначено механізм впливу ефекту регуляторної циклічності на процес регулювання інвестиційної діяльності банків </w:t>
      </w:r>
      <w:r>
        <w:rPr>
          <w:lang w:val="uk-UA"/>
        </w:rPr>
        <w:t xml:space="preserve">в умовах </w:t>
      </w:r>
      <w:r w:rsidRPr="007728FC">
        <w:rPr>
          <w:lang w:val="uk-UA"/>
        </w:rPr>
        <w:t xml:space="preserve">об’єктивної потреби зміни пріоритетів державної регуляторної політики від засад приватного до суспільного регулювання </w:t>
      </w:r>
      <w:r>
        <w:rPr>
          <w:lang w:val="uk-UA"/>
        </w:rPr>
        <w:t>при</w:t>
      </w:r>
      <w:r w:rsidRPr="007728FC">
        <w:rPr>
          <w:lang w:val="uk-UA"/>
        </w:rPr>
        <w:t xml:space="preserve"> зростанн</w:t>
      </w:r>
      <w:r>
        <w:rPr>
          <w:lang w:val="uk-UA"/>
        </w:rPr>
        <w:t>і</w:t>
      </w:r>
      <w:r w:rsidRPr="007728FC">
        <w:rPr>
          <w:lang w:val="uk-UA"/>
        </w:rPr>
        <w:t xml:space="preserve"> ризику і невизначеності на фінансових ринках. Такий підхід</w:t>
      </w:r>
      <w:r>
        <w:rPr>
          <w:lang w:val="uk-UA"/>
        </w:rPr>
        <w:t xml:space="preserve"> </w:t>
      </w:r>
      <w:r w:rsidRPr="007728FC">
        <w:rPr>
          <w:lang w:val="uk-UA"/>
        </w:rPr>
        <w:t xml:space="preserve">забезпечить наукове підґрунтя для випереджаючого коригування регуляторної політики НБУ </w:t>
      </w:r>
      <w:r>
        <w:rPr>
          <w:lang w:val="uk-UA"/>
        </w:rPr>
        <w:t>шляхом</w:t>
      </w:r>
      <w:r w:rsidRPr="007C19A5">
        <w:rPr>
          <w:lang w:val="uk-UA"/>
        </w:rPr>
        <w:t xml:space="preserve"> </w:t>
      </w:r>
      <w:r>
        <w:rPr>
          <w:lang w:val="uk-UA"/>
        </w:rPr>
        <w:t xml:space="preserve">внесення інституціональних змін у </w:t>
      </w:r>
      <w:r w:rsidRPr="007C19A5">
        <w:rPr>
          <w:lang w:val="uk-UA"/>
        </w:rPr>
        <w:t>баланс</w:t>
      </w:r>
      <w:r>
        <w:rPr>
          <w:lang w:val="uk-UA"/>
        </w:rPr>
        <w:t xml:space="preserve"> </w:t>
      </w:r>
      <w:r w:rsidRPr="007C19A5">
        <w:rPr>
          <w:lang w:val="uk-UA"/>
        </w:rPr>
        <w:t>регуляторних повноважень</w:t>
      </w:r>
      <w:r>
        <w:rPr>
          <w:lang w:val="uk-UA"/>
        </w:rPr>
        <w:t xml:space="preserve"> і </w:t>
      </w:r>
      <w:r w:rsidR="00540839">
        <w:rPr>
          <w:lang w:val="uk-UA"/>
        </w:rPr>
        <w:t>обов’язків</w:t>
      </w:r>
      <w:r w:rsidRPr="007C19A5">
        <w:rPr>
          <w:lang w:val="uk-UA"/>
        </w:rPr>
        <w:t xml:space="preserve"> учасників регуляторного процесу</w:t>
      </w:r>
      <w:r w:rsidRPr="007728FC">
        <w:rPr>
          <w:lang w:val="uk-UA"/>
        </w:rPr>
        <w:t xml:space="preserve"> </w:t>
      </w:r>
      <w:r>
        <w:rPr>
          <w:lang w:val="uk-UA"/>
        </w:rPr>
        <w:t xml:space="preserve">через посилення макроекономічних складових пруденційного регулювання; </w:t>
      </w:r>
    </w:p>
    <w:p w:rsidR="00B6390E" w:rsidRDefault="00FA453A" w:rsidP="00A40FCF">
      <w:pPr>
        <w:pStyle w:val="a8"/>
        <w:ind w:firstLine="567"/>
        <w:rPr>
          <w:lang w:val="uk-UA"/>
        </w:rPr>
      </w:pPr>
      <w:r>
        <w:rPr>
          <w:lang w:val="uk-UA"/>
        </w:rPr>
        <w:t>- р</w:t>
      </w:r>
      <w:r w:rsidRPr="00A06428">
        <w:rPr>
          <w:lang w:val="uk-UA"/>
        </w:rPr>
        <w:t xml:space="preserve">озроблено парадигму реформування системи регулювання інвестиційної діяльності банків в основу якої покладено принцип пруденційного розподілу прав і обов’язків між </w:t>
      </w:r>
      <w:r w:rsidRPr="00A06428">
        <w:rPr>
          <w:lang w:val="uk-UA"/>
        </w:rPr>
        <w:lastRenderedPageBreak/>
        <w:t>регуляторами і агентами ринку. Альтернативою уже існуючим регуляторним заходам приватного регулювання зі зменшення ймовірності банкрутства банку має бути розробка тих складових регуляторної системи, які зможуть забезпечити мінімізацію втрат суспільства від банкрутства банків через встановлення слушних стандартів достатності капіталу. Це дозволить компенсувати моральну загрозу, яку створює державна система гарантій для вкладників та інших кредиторів банку, а контроль ризику делегувати банківським інститутам або їх саморегульованим організаціям</w:t>
      </w:r>
      <w:r w:rsidR="00090056">
        <w:rPr>
          <w:lang w:val="uk-UA"/>
        </w:rPr>
        <w:t>;</w:t>
      </w:r>
    </w:p>
    <w:p w:rsidR="00090056" w:rsidRPr="00090056" w:rsidRDefault="00090056" w:rsidP="00090056">
      <w:pPr>
        <w:pStyle w:val="a8"/>
        <w:rPr>
          <w:lang w:val="uk-UA"/>
        </w:rPr>
      </w:pPr>
      <w:r>
        <w:rPr>
          <w:lang w:val="uk-UA"/>
        </w:rPr>
        <w:t>- в</w:t>
      </w:r>
      <w:r w:rsidRPr="007F6AA9">
        <w:rPr>
          <w:lang w:val="uk-UA"/>
        </w:rPr>
        <w:t xml:space="preserve">иявлено суперечність, що виникає у процесі регулювання інвестиційної діяльності банку між управлінням ризиками банку </w:t>
      </w:r>
      <w:r w:rsidR="00254F25">
        <w:rPr>
          <w:lang w:val="uk-UA"/>
        </w:rPr>
        <w:t xml:space="preserve">через операції з цінними паперами </w:t>
      </w:r>
      <w:r w:rsidRPr="007F6AA9">
        <w:rPr>
          <w:lang w:val="uk-UA"/>
        </w:rPr>
        <w:t>і управлінням інвестиційним портфелем банку та розкрито її сутнісну характеристику. Обґрунтовано, що в основі цієї</w:t>
      </w:r>
      <w:r>
        <w:rPr>
          <w:lang w:val="uk-UA"/>
        </w:rPr>
        <w:t xml:space="preserve"> </w:t>
      </w:r>
      <w:r w:rsidRPr="007F6AA9">
        <w:rPr>
          <w:lang w:val="uk-UA"/>
        </w:rPr>
        <w:t xml:space="preserve">суперечності лежить подібність у </w:t>
      </w:r>
      <w:r>
        <w:rPr>
          <w:lang w:val="uk-UA"/>
        </w:rPr>
        <w:t>методичному</w:t>
      </w:r>
      <w:r w:rsidRPr="007F6AA9">
        <w:rPr>
          <w:lang w:val="uk-UA"/>
        </w:rPr>
        <w:t xml:space="preserve"> підході: в обох випадках існує потреба в оцінках волатильностей і кореляцій і одночасно існує відмінність у цілях оцінки і використання отриманих результатів. Доведено, що ризик-менеджмент у банку має визначатися з тим, як буде змінюватися вартість портфелю активів банку в результаті зміни ринкових факторів, у той час як створення банком портфелю цінних паперів вимагає оцінки точності прогнозів менеджера. </w:t>
      </w:r>
      <w:r w:rsidR="0012022E">
        <w:rPr>
          <w:lang w:val="uk-UA"/>
        </w:rPr>
        <w:t>І</w:t>
      </w:r>
      <w:r w:rsidRPr="007F6AA9">
        <w:rPr>
          <w:lang w:val="uk-UA"/>
        </w:rPr>
        <w:t>снування цієї відмінності обумовлює потребу у розділенні на методичному і інституціональному рівні діяльності з управління ризиками і діяльності з управління інвестиційним портфелем банку у відповідних функціональних системах банку.</w:t>
      </w:r>
    </w:p>
    <w:p w:rsidR="003F2DDF" w:rsidRPr="007009BF" w:rsidRDefault="003F2DDF" w:rsidP="00500A7B">
      <w:pPr>
        <w:pStyle w:val="a8"/>
        <w:rPr>
          <w:i/>
          <w:highlight w:val="red"/>
          <w:lang w:val="uk-UA"/>
        </w:rPr>
      </w:pPr>
      <w:r w:rsidRPr="00620F1D">
        <w:rPr>
          <w:i/>
          <w:lang w:val="uk-UA"/>
        </w:rPr>
        <w:t>удосконалено</w:t>
      </w:r>
      <w:r w:rsidRPr="00620F1D">
        <w:rPr>
          <w:lang w:val="uk-UA"/>
        </w:rPr>
        <w:t>:</w:t>
      </w:r>
    </w:p>
    <w:p w:rsidR="00A40FCF" w:rsidRPr="000A65FE" w:rsidRDefault="00A40FCF" w:rsidP="00A40FCF">
      <w:pPr>
        <w:pStyle w:val="a8"/>
        <w:ind w:firstLine="567"/>
        <w:rPr>
          <w:lang w:val="uk-UA"/>
        </w:rPr>
      </w:pPr>
      <w:r w:rsidRPr="000A65FE">
        <w:rPr>
          <w:rFonts w:cs="Times New Roman"/>
          <w:lang w:val="uk-UA"/>
        </w:rPr>
        <w:t xml:space="preserve">- зміст поняття «інвестиційна діяльність», як виду економічної діяльності, що </w:t>
      </w:r>
      <w:r w:rsidR="00020F39" w:rsidRPr="008E7F0F">
        <w:rPr>
          <w:rFonts w:cs="Times New Roman"/>
          <w:lang w:val="uk-UA"/>
        </w:rPr>
        <w:t xml:space="preserve">визначається </w:t>
      </w:r>
      <w:r w:rsidRPr="008E7F0F">
        <w:rPr>
          <w:rFonts w:cs="Times New Roman"/>
          <w:lang w:val="uk-UA"/>
        </w:rPr>
        <w:t>атрибут</w:t>
      </w:r>
      <w:r w:rsidR="00020F39" w:rsidRPr="008E7F0F">
        <w:rPr>
          <w:rFonts w:cs="Times New Roman"/>
          <w:lang w:val="uk-UA"/>
        </w:rPr>
        <w:t>ами</w:t>
      </w:r>
      <w:r w:rsidRPr="000A65FE">
        <w:rPr>
          <w:rFonts w:cs="Times New Roman"/>
          <w:lang w:val="uk-UA"/>
        </w:rPr>
        <w:t xml:space="preserve">: </w:t>
      </w:r>
      <w:r w:rsidRPr="000A65FE">
        <w:rPr>
          <w:lang w:val="uk-UA"/>
        </w:rPr>
        <w:t>ціль – максимізація багатства; засоби – активи; процес – послідовність дій інвестора</w:t>
      </w:r>
      <w:r w:rsidR="00612525">
        <w:rPr>
          <w:lang w:val="uk-UA"/>
        </w:rPr>
        <w:t xml:space="preserve"> по</w:t>
      </w:r>
      <w:r w:rsidRPr="000A65FE">
        <w:rPr>
          <w:lang w:val="uk-UA"/>
        </w:rPr>
        <w:t xml:space="preserve"> управлінн</w:t>
      </w:r>
      <w:r w:rsidR="00612525">
        <w:rPr>
          <w:lang w:val="uk-UA"/>
        </w:rPr>
        <w:t>ю</w:t>
      </w:r>
      <w:r w:rsidRPr="000A65FE">
        <w:rPr>
          <w:lang w:val="uk-UA"/>
        </w:rPr>
        <w:t xml:space="preserve"> економічною системою і відповідн</w:t>
      </w:r>
      <w:r w:rsidR="002D6416">
        <w:rPr>
          <w:lang w:val="uk-UA"/>
        </w:rPr>
        <w:t>их змін стану</w:t>
      </w:r>
      <w:r w:rsidR="00020F39">
        <w:rPr>
          <w:lang w:val="uk-UA"/>
        </w:rPr>
        <w:t xml:space="preserve"> об’єкту управління</w:t>
      </w:r>
      <w:r w:rsidRPr="000A65FE">
        <w:rPr>
          <w:lang w:val="uk-UA"/>
        </w:rPr>
        <w:t xml:space="preserve">;  результат – максимізація можливостей споживання. Це </w:t>
      </w:r>
      <w:r w:rsidR="000A65FE">
        <w:rPr>
          <w:lang w:val="uk-UA"/>
        </w:rPr>
        <w:t>дало</w:t>
      </w:r>
      <w:r w:rsidRPr="000A65FE">
        <w:rPr>
          <w:lang w:val="uk-UA"/>
        </w:rPr>
        <w:t xml:space="preserve"> можливість диференціювати інвестиційну діяльність серед інших видів економічної діяльності і встановити ієрархічну підпорядкованість поняття «інвестиційний процес» до поняття «інвестиційна діяльність» у науковій термінології;</w:t>
      </w:r>
    </w:p>
    <w:p w:rsidR="00A40FCF" w:rsidRPr="00CA09E5" w:rsidRDefault="00A40FCF" w:rsidP="00A40FCF">
      <w:pPr>
        <w:pStyle w:val="a8"/>
        <w:ind w:firstLine="567"/>
        <w:rPr>
          <w:lang w:val="uk-UA"/>
        </w:rPr>
      </w:pPr>
      <w:r w:rsidRPr="00E57D50">
        <w:rPr>
          <w:rFonts w:cs="Times New Roman"/>
          <w:lang w:val="uk-UA"/>
        </w:rPr>
        <w:t xml:space="preserve">- науково-методичний підхід до обґрунтування ролі </w:t>
      </w:r>
      <w:r w:rsidR="008E7F0F" w:rsidRPr="00E57D50">
        <w:rPr>
          <w:rFonts w:cs="Times New Roman"/>
          <w:lang w:val="uk-UA"/>
        </w:rPr>
        <w:t xml:space="preserve">інвестицій </w:t>
      </w:r>
      <w:r w:rsidRPr="00E57D50">
        <w:rPr>
          <w:rFonts w:cs="Times New Roman"/>
          <w:lang w:val="uk-UA"/>
        </w:rPr>
        <w:t xml:space="preserve">банків </w:t>
      </w:r>
      <w:r w:rsidR="00E57D50" w:rsidRPr="00E57D50">
        <w:rPr>
          <w:rFonts w:cs="Times New Roman"/>
          <w:lang w:val="uk-UA"/>
        </w:rPr>
        <w:t xml:space="preserve">на ринку цінних паперів </w:t>
      </w:r>
      <w:r w:rsidRPr="00E57D50">
        <w:rPr>
          <w:rFonts w:cs="Times New Roman"/>
          <w:lang w:val="uk-UA"/>
        </w:rPr>
        <w:t>у забезпеченн</w:t>
      </w:r>
      <w:r w:rsidR="00E57D50" w:rsidRPr="00E57D50">
        <w:rPr>
          <w:rFonts w:cs="Times New Roman"/>
          <w:lang w:val="uk-UA"/>
        </w:rPr>
        <w:t>і</w:t>
      </w:r>
      <w:r w:rsidRPr="00E57D50">
        <w:rPr>
          <w:rFonts w:cs="Times New Roman"/>
          <w:lang w:val="uk-UA"/>
        </w:rPr>
        <w:t xml:space="preserve"> фінансової </w:t>
      </w:r>
      <w:r w:rsidR="00BD1DFC">
        <w:rPr>
          <w:rFonts w:cs="Times New Roman"/>
          <w:lang w:val="uk-UA"/>
        </w:rPr>
        <w:t>стійкості</w:t>
      </w:r>
      <w:r w:rsidRPr="00E57D50">
        <w:rPr>
          <w:rFonts w:cs="Times New Roman"/>
          <w:lang w:val="uk-UA"/>
        </w:rPr>
        <w:t xml:space="preserve"> банку</w:t>
      </w:r>
      <w:r w:rsidR="00732A5F">
        <w:rPr>
          <w:rFonts w:cs="Times New Roman"/>
          <w:lang w:val="uk-UA"/>
        </w:rPr>
        <w:t>:</w:t>
      </w:r>
      <w:r w:rsidR="00E57D50">
        <w:rPr>
          <w:rFonts w:cs="Times New Roman"/>
          <w:lang w:val="uk-UA"/>
        </w:rPr>
        <w:t xml:space="preserve"> </w:t>
      </w:r>
      <w:r w:rsidR="00E57D50" w:rsidRPr="00E57D50">
        <w:rPr>
          <w:rFonts w:cs="Times New Roman"/>
          <w:lang w:val="uk-UA"/>
        </w:rPr>
        <w:t xml:space="preserve">інвестиційна діяльність має </w:t>
      </w:r>
      <w:r w:rsidRPr="00E57D50">
        <w:rPr>
          <w:rFonts w:cs="Times New Roman"/>
          <w:lang w:val="uk-UA"/>
        </w:rPr>
        <w:t>вимушений характер і викону</w:t>
      </w:r>
      <w:r w:rsidR="00E57D50">
        <w:rPr>
          <w:rFonts w:cs="Times New Roman"/>
          <w:lang w:val="uk-UA"/>
        </w:rPr>
        <w:t>є</w:t>
      </w:r>
      <w:r w:rsidRPr="00E57D50">
        <w:rPr>
          <w:rFonts w:cs="Times New Roman"/>
          <w:lang w:val="uk-UA"/>
        </w:rPr>
        <w:t xml:space="preserve"> роль регуляторного компенсатора ліквідності у механізмі взаємодії між коштами банку, кредитним портфелем і депозитами. </w:t>
      </w:r>
      <w:r w:rsidR="00351F3C" w:rsidRPr="00CA09E5">
        <w:rPr>
          <w:rFonts w:cs="Times New Roman"/>
          <w:lang w:val="uk-UA"/>
        </w:rPr>
        <w:t>Це</w:t>
      </w:r>
      <w:r w:rsidRPr="00CA09E5">
        <w:rPr>
          <w:rFonts w:cs="Times New Roman"/>
          <w:lang w:val="uk-UA"/>
        </w:rPr>
        <w:t xml:space="preserve"> </w:t>
      </w:r>
      <w:r w:rsidR="00FB34D4" w:rsidRPr="00CA09E5">
        <w:rPr>
          <w:rFonts w:cs="Times New Roman"/>
          <w:lang w:val="uk-UA"/>
        </w:rPr>
        <w:t>дозволило</w:t>
      </w:r>
      <w:r w:rsidRPr="00CA09E5">
        <w:rPr>
          <w:rFonts w:cs="Times New Roman"/>
          <w:lang w:val="uk-UA"/>
        </w:rPr>
        <w:t xml:space="preserve"> розглядати </w:t>
      </w:r>
      <w:r w:rsidR="00B15139" w:rsidRPr="00CA09E5">
        <w:rPr>
          <w:rFonts w:cs="Times New Roman"/>
          <w:lang w:val="uk-UA"/>
        </w:rPr>
        <w:t xml:space="preserve">існування </w:t>
      </w:r>
      <w:r w:rsidR="008B790E" w:rsidRPr="00CA09E5">
        <w:rPr>
          <w:rFonts w:cs="Times New Roman"/>
          <w:lang w:val="uk-UA"/>
        </w:rPr>
        <w:t xml:space="preserve">глибоких і ліквідних ринків </w:t>
      </w:r>
      <w:r w:rsidR="005D36B3" w:rsidRPr="00CA09E5">
        <w:rPr>
          <w:rFonts w:cs="Times New Roman"/>
          <w:lang w:val="uk-UA"/>
        </w:rPr>
        <w:t>як необхідн</w:t>
      </w:r>
      <w:r w:rsidR="008B790E" w:rsidRPr="00CA09E5">
        <w:rPr>
          <w:rFonts w:cs="Times New Roman"/>
          <w:lang w:val="uk-UA"/>
        </w:rPr>
        <w:t>у</w:t>
      </w:r>
      <w:r w:rsidR="005D36B3" w:rsidRPr="00CA09E5">
        <w:rPr>
          <w:rFonts w:cs="Times New Roman"/>
          <w:lang w:val="uk-UA"/>
        </w:rPr>
        <w:t xml:space="preserve"> умов</w:t>
      </w:r>
      <w:r w:rsidR="008B790E" w:rsidRPr="00CA09E5">
        <w:rPr>
          <w:rFonts w:cs="Times New Roman"/>
          <w:lang w:val="uk-UA"/>
        </w:rPr>
        <w:t>у для</w:t>
      </w:r>
      <w:r w:rsidR="005D36B3" w:rsidRPr="00CA09E5">
        <w:rPr>
          <w:rFonts w:cs="Times New Roman"/>
          <w:lang w:val="uk-UA"/>
        </w:rPr>
        <w:t xml:space="preserve"> здійснення банками інвестиційної діяльності </w:t>
      </w:r>
      <w:r w:rsidRPr="00CA09E5">
        <w:rPr>
          <w:rFonts w:cs="Times New Roman"/>
          <w:lang w:val="uk-UA"/>
        </w:rPr>
        <w:t xml:space="preserve">і доводить, що за відсутності або звуження фінансових ринків </w:t>
      </w:r>
      <w:r w:rsidR="00BD1DFC" w:rsidRPr="00CA09E5">
        <w:rPr>
          <w:rFonts w:cs="Times New Roman"/>
          <w:lang w:val="uk-UA"/>
        </w:rPr>
        <w:t xml:space="preserve">необхідно обмежити </w:t>
      </w:r>
      <w:r w:rsidRPr="00CA09E5">
        <w:rPr>
          <w:rFonts w:cs="Times New Roman"/>
          <w:lang w:val="uk-UA"/>
        </w:rPr>
        <w:t>активн</w:t>
      </w:r>
      <w:r w:rsidR="00BD1DFC" w:rsidRPr="00CA09E5">
        <w:rPr>
          <w:rFonts w:cs="Times New Roman"/>
          <w:lang w:val="uk-UA"/>
        </w:rPr>
        <w:t xml:space="preserve">ість </w:t>
      </w:r>
      <w:r w:rsidRPr="00CA09E5">
        <w:rPr>
          <w:rFonts w:cs="Times New Roman"/>
          <w:lang w:val="uk-UA"/>
        </w:rPr>
        <w:t>банків на ринку цінних паперів шляхом опосередкованої демотивації участі банків у ризикових операціях з цінними паперами</w:t>
      </w:r>
      <w:r w:rsidR="00BD1DFC" w:rsidRPr="00CA09E5">
        <w:rPr>
          <w:rFonts w:cs="Times New Roman"/>
          <w:lang w:val="uk-UA"/>
        </w:rPr>
        <w:t xml:space="preserve"> через</w:t>
      </w:r>
      <w:r w:rsidR="00E858C8" w:rsidRPr="00CA09E5">
        <w:rPr>
          <w:rFonts w:cs="Times New Roman"/>
          <w:lang w:val="uk-UA"/>
        </w:rPr>
        <w:t xml:space="preserve"> </w:t>
      </w:r>
      <w:r w:rsidR="00BD1DFC" w:rsidRPr="00CA09E5">
        <w:rPr>
          <w:rFonts w:cs="Times New Roman"/>
          <w:lang w:val="uk-UA"/>
        </w:rPr>
        <w:t xml:space="preserve"> вдосконалення комплексних методик фінансової стійкості</w:t>
      </w:r>
      <w:r w:rsidR="00E858C8" w:rsidRPr="00CA09E5">
        <w:rPr>
          <w:rFonts w:cs="Times New Roman"/>
          <w:lang w:val="uk-UA"/>
        </w:rPr>
        <w:t xml:space="preserve"> і</w:t>
      </w:r>
      <w:r w:rsidR="00BD1DFC" w:rsidRPr="00CA09E5">
        <w:rPr>
          <w:rFonts w:cs="Times New Roman"/>
          <w:lang w:val="uk-UA"/>
        </w:rPr>
        <w:t xml:space="preserve"> </w:t>
      </w:r>
      <w:r w:rsidR="00FB34D4" w:rsidRPr="00CA09E5">
        <w:rPr>
          <w:rFonts w:cs="Times New Roman"/>
          <w:lang w:val="uk-UA"/>
        </w:rPr>
        <w:t>посилення регуляторних вимог до капіталу</w:t>
      </w:r>
      <w:r w:rsidR="00BD1DFC" w:rsidRPr="00CA09E5">
        <w:rPr>
          <w:rFonts w:cs="Times New Roman"/>
          <w:lang w:val="uk-UA"/>
        </w:rPr>
        <w:t xml:space="preserve"> компаній, що управляються банками</w:t>
      </w:r>
      <w:r w:rsidR="00B15139" w:rsidRPr="00CA09E5">
        <w:rPr>
          <w:rFonts w:cs="Times New Roman"/>
          <w:lang w:val="uk-UA"/>
        </w:rPr>
        <w:t>.</w:t>
      </w:r>
    </w:p>
    <w:p w:rsidR="00A40FCF" w:rsidRPr="007009BF" w:rsidRDefault="00A40FCF" w:rsidP="00A40FCF">
      <w:pPr>
        <w:pStyle w:val="a8"/>
        <w:ind w:firstLine="567"/>
        <w:rPr>
          <w:rFonts w:cs="Times New Roman"/>
          <w:highlight w:val="red"/>
          <w:lang w:val="uk-UA"/>
        </w:rPr>
      </w:pPr>
      <w:r w:rsidRPr="00A26C07">
        <w:rPr>
          <w:rFonts w:cs="Times New Roman"/>
          <w:lang w:val="uk-UA"/>
        </w:rPr>
        <w:t xml:space="preserve">- </w:t>
      </w:r>
      <w:r w:rsidR="00327206">
        <w:rPr>
          <w:rFonts w:cs="Times New Roman"/>
          <w:lang w:val="uk-UA"/>
        </w:rPr>
        <w:t xml:space="preserve">методологію </w:t>
      </w:r>
      <w:r w:rsidRPr="00A26C07">
        <w:rPr>
          <w:rFonts w:cs="Times New Roman"/>
          <w:lang w:val="uk-UA"/>
        </w:rPr>
        <w:t xml:space="preserve">активного розміщення капіталу банку - </w:t>
      </w:r>
      <w:r w:rsidR="00A26C07">
        <w:rPr>
          <w:rFonts w:cs="Times New Roman"/>
          <w:lang w:val="uk-UA"/>
        </w:rPr>
        <w:t>н</w:t>
      </w:r>
      <w:r w:rsidRPr="00A26C07">
        <w:rPr>
          <w:rFonts w:cs="Times New Roman"/>
          <w:lang w:val="uk-UA"/>
        </w:rPr>
        <w:t xml:space="preserve">а </w:t>
      </w:r>
      <w:r w:rsidR="00A26C07">
        <w:rPr>
          <w:rFonts w:cs="Times New Roman"/>
          <w:lang w:val="uk-UA"/>
        </w:rPr>
        <w:t>основі</w:t>
      </w:r>
      <w:r w:rsidRPr="00A26C07">
        <w:rPr>
          <w:rFonts w:cs="Times New Roman"/>
          <w:lang w:val="uk-UA"/>
        </w:rPr>
        <w:t xml:space="preserve"> синтезу положень портфельної теорії, принципів управління банківськими інвестиціями і концепції достатності економічного капіталу банку - який може бути узятий за основу для прийняття інвестиційних рішень і, відповідно, формування інвестиційного портфелю банка та пере</w:t>
      </w:r>
      <w:r w:rsidR="00A26C07">
        <w:rPr>
          <w:rFonts w:cs="Times New Roman"/>
          <w:lang w:val="uk-UA"/>
        </w:rPr>
        <w:t>дбачає чотири етапи реалізації:</w:t>
      </w:r>
      <w:r w:rsidRPr="00A26C07">
        <w:rPr>
          <w:rFonts w:cs="Times New Roman"/>
          <w:lang w:val="uk-UA"/>
        </w:rPr>
        <w:t xml:space="preserve"> визначення наявного капіталу – бажаної величини ризикового капіталу для банку; </w:t>
      </w:r>
      <w:r w:rsidRPr="00C64567">
        <w:rPr>
          <w:rFonts w:cs="Times New Roman"/>
          <w:lang w:val="uk-UA"/>
        </w:rPr>
        <w:t>встановлення рівн</w:t>
      </w:r>
      <w:r w:rsidR="00F4049D">
        <w:rPr>
          <w:rFonts w:cs="Times New Roman"/>
          <w:lang w:val="uk-UA"/>
        </w:rPr>
        <w:t>ів</w:t>
      </w:r>
      <w:r w:rsidRPr="00C64567">
        <w:rPr>
          <w:rFonts w:cs="Times New Roman"/>
          <w:lang w:val="uk-UA"/>
        </w:rPr>
        <w:t xml:space="preserve"> дохідності за групами активів; розміщення </w:t>
      </w:r>
      <w:r w:rsidR="00103B52" w:rsidRPr="00103B52">
        <w:rPr>
          <w:rFonts w:cs="Times New Roman"/>
          <w:lang w:val="uk-UA"/>
        </w:rPr>
        <w:t>ризикового</w:t>
      </w:r>
      <w:r w:rsidR="00103B52" w:rsidRPr="00C64567">
        <w:rPr>
          <w:rFonts w:cs="Times New Roman"/>
          <w:lang w:val="uk-UA"/>
        </w:rPr>
        <w:t xml:space="preserve"> </w:t>
      </w:r>
      <w:r w:rsidRPr="00C64567">
        <w:rPr>
          <w:rFonts w:cs="Times New Roman"/>
          <w:lang w:val="uk-UA"/>
        </w:rPr>
        <w:t xml:space="preserve">капіталу за напрямками інвестування; визначення дохідності капіталу та оцінка отриманих результатів за показниками </w:t>
      </w:r>
      <w:proofErr w:type="spellStart"/>
      <w:r w:rsidRPr="00C64567">
        <w:rPr>
          <w:rFonts w:cs="Times New Roman"/>
          <w:lang w:val="uk-UA"/>
        </w:rPr>
        <w:t>RAROC</w:t>
      </w:r>
      <w:proofErr w:type="spellEnd"/>
      <w:r w:rsidRPr="00C64567">
        <w:rPr>
          <w:rFonts w:cs="Times New Roman"/>
          <w:lang w:val="uk-UA"/>
        </w:rPr>
        <w:t xml:space="preserve"> або </w:t>
      </w:r>
      <w:proofErr w:type="spellStart"/>
      <w:r w:rsidRPr="00C64567">
        <w:rPr>
          <w:rFonts w:cs="Times New Roman"/>
          <w:lang w:val="uk-UA"/>
        </w:rPr>
        <w:t>EVA</w:t>
      </w:r>
      <w:proofErr w:type="spellEnd"/>
      <w:r w:rsidRPr="00C64567">
        <w:rPr>
          <w:rFonts w:cs="Times New Roman"/>
          <w:lang w:val="uk-UA"/>
        </w:rPr>
        <w:t>.</w:t>
      </w:r>
    </w:p>
    <w:p w:rsidR="00A40FCF" w:rsidRDefault="00A40FCF" w:rsidP="00A40FCF">
      <w:pPr>
        <w:pStyle w:val="a8"/>
        <w:ind w:firstLine="567"/>
        <w:rPr>
          <w:rFonts w:cs="Times New Roman"/>
          <w:lang w:val="uk-UA"/>
        </w:rPr>
      </w:pPr>
      <w:r w:rsidRPr="00BF16F4">
        <w:rPr>
          <w:rFonts w:cs="Times New Roman"/>
          <w:lang w:val="uk-UA"/>
        </w:rPr>
        <w:t xml:space="preserve">- підходи до реалізації принципів інституціонального регулювання інвестиційної </w:t>
      </w:r>
      <w:r w:rsidRPr="00BF16F4">
        <w:rPr>
          <w:rFonts w:cs="Times New Roman"/>
          <w:lang w:val="uk-UA"/>
        </w:rPr>
        <w:lastRenderedPageBreak/>
        <w:t>діяльності банків, як результату конвергентної еволюції приватної і суспільної теорій регулювання, в основі якої лежить задача пошуку балансу між незалежністю і підпорядкованістю банківського регулювання, що значною мірою визначається інституціональним середовищем де діють банківські регулятори, а основною його метою є недопущення кептивності</w:t>
      </w:r>
      <w:r w:rsidR="00BF16F4" w:rsidRPr="00BF16F4">
        <w:rPr>
          <w:rFonts w:cs="Times New Roman"/>
          <w:lang w:val="uk-UA"/>
        </w:rPr>
        <w:t>.</w:t>
      </w:r>
      <w:r w:rsidRPr="00BF16F4">
        <w:rPr>
          <w:rFonts w:cs="Times New Roman"/>
          <w:lang w:val="uk-UA"/>
        </w:rPr>
        <w:t xml:space="preserve"> </w:t>
      </w:r>
      <w:r w:rsidR="00BF16F4" w:rsidRPr="00BF16F4">
        <w:rPr>
          <w:rFonts w:cs="Times New Roman"/>
          <w:lang w:val="uk-UA"/>
        </w:rPr>
        <w:t>Ц</w:t>
      </w:r>
      <w:r w:rsidRPr="00BF16F4">
        <w:rPr>
          <w:rFonts w:cs="Times New Roman"/>
          <w:lang w:val="uk-UA"/>
        </w:rPr>
        <w:t xml:space="preserve">е </w:t>
      </w:r>
      <w:r w:rsidRPr="00835B00">
        <w:rPr>
          <w:rFonts w:cs="Times New Roman"/>
          <w:lang w:val="uk-UA"/>
        </w:rPr>
        <w:t>дасть змогу</w:t>
      </w:r>
      <w:r w:rsidRPr="00835B00">
        <w:rPr>
          <w:rFonts w:cs="Times New Roman"/>
          <w:i/>
          <w:lang w:val="uk-UA"/>
        </w:rPr>
        <w:t xml:space="preserve"> </w:t>
      </w:r>
      <w:r w:rsidR="00CA09D5">
        <w:rPr>
          <w:rFonts w:cs="Times New Roman"/>
          <w:lang w:val="uk-UA"/>
        </w:rPr>
        <w:t xml:space="preserve">запобігти негативному впливу політичної кон’юнктури на прийняття регуляторних рішень; </w:t>
      </w:r>
      <w:r w:rsidRPr="00CA09D5">
        <w:rPr>
          <w:rFonts w:cs="Times New Roman"/>
          <w:lang w:val="uk-UA"/>
        </w:rPr>
        <w:t xml:space="preserve">врахувати </w:t>
      </w:r>
      <w:r w:rsidR="00CA09D5" w:rsidRPr="00CA09D5">
        <w:rPr>
          <w:rFonts w:cs="Times New Roman"/>
          <w:lang w:val="uk-UA"/>
        </w:rPr>
        <w:t xml:space="preserve">небажання органів влади </w:t>
      </w:r>
      <w:r w:rsidRPr="00CA09D5">
        <w:rPr>
          <w:rFonts w:cs="Times New Roman"/>
          <w:lang w:val="uk-UA"/>
        </w:rPr>
        <w:t>брати на себе відповідальність за наслідки діяльності банків</w:t>
      </w:r>
      <w:r w:rsidRPr="00066EFA">
        <w:rPr>
          <w:rFonts w:cs="Times New Roman"/>
          <w:i/>
          <w:lang w:val="uk-UA"/>
        </w:rPr>
        <w:t>;</w:t>
      </w:r>
      <w:r w:rsidRPr="00111489">
        <w:rPr>
          <w:rFonts w:cs="Times New Roman"/>
          <w:lang w:val="uk-UA"/>
        </w:rPr>
        <w:t xml:space="preserve"> здійснювати моніторинг результатів і перспектив реалізації банківського регулювання</w:t>
      </w:r>
      <w:r w:rsidR="00CA09D5">
        <w:rPr>
          <w:rFonts w:cs="Times New Roman"/>
          <w:lang w:val="uk-UA"/>
        </w:rPr>
        <w:t xml:space="preserve"> і</w:t>
      </w:r>
      <w:r w:rsidRPr="00111489">
        <w:rPr>
          <w:rFonts w:cs="Times New Roman"/>
          <w:lang w:val="uk-UA"/>
        </w:rPr>
        <w:t xml:space="preserve"> визначитися з загальними підходами до вирішення проблеми регулювання у фінансово-банківській сфері;</w:t>
      </w:r>
    </w:p>
    <w:p w:rsidR="003F2DDF" w:rsidRPr="00747984" w:rsidRDefault="003F2DDF" w:rsidP="00A40FCF">
      <w:pPr>
        <w:pStyle w:val="a8"/>
        <w:rPr>
          <w:rFonts w:cs="Times New Roman"/>
          <w:highlight w:val="yellow"/>
          <w:lang w:val="uk-UA"/>
        </w:rPr>
      </w:pPr>
      <w:r w:rsidRPr="00F67F06">
        <w:rPr>
          <w:rFonts w:cs="Times New Roman"/>
          <w:i/>
          <w:lang w:val="uk-UA"/>
        </w:rPr>
        <w:t>набули подальшого розвитку</w:t>
      </w:r>
      <w:r w:rsidRPr="00F67F06">
        <w:rPr>
          <w:rFonts w:cs="Times New Roman"/>
          <w:lang w:val="uk-UA"/>
        </w:rPr>
        <w:t>:</w:t>
      </w:r>
    </w:p>
    <w:p w:rsidR="00F67F06" w:rsidRPr="005E2240" w:rsidRDefault="00F67F06" w:rsidP="00F67F06">
      <w:pPr>
        <w:pStyle w:val="a8"/>
        <w:ind w:firstLine="567"/>
        <w:rPr>
          <w:highlight w:val="yellow"/>
          <w:lang w:val="uk-UA"/>
        </w:rPr>
      </w:pPr>
      <w:r w:rsidRPr="005E2240">
        <w:rPr>
          <w:lang w:val="uk-UA"/>
        </w:rPr>
        <w:t xml:space="preserve">- дослідження зв’язку між фінансовою і інвестиційною діяльністю з використанням діалектичного підходу, дозволило сформулювати дуалістичний підхід за якого фінансова діяльність є відповідальною за спадковість </w:t>
      </w:r>
      <w:r>
        <w:rPr>
          <w:lang w:val="uk-UA"/>
        </w:rPr>
        <w:t xml:space="preserve">- </w:t>
      </w:r>
      <w:r w:rsidRPr="005E2240">
        <w:rPr>
          <w:lang w:val="uk-UA"/>
        </w:rPr>
        <w:t xml:space="preserve">зобов’язання вже існують і мають чітко визначені статичні характеристики, зміна яких у часі не передбачається, а інвестиційна діяльність відповідає за мінливість - вартісні характеристики активів обов’язково зазнають цільових змін у часі і просторі і мають ймовірнісний характер; подібне розуміння дає можливість подати структурно логічну схему взаємодії фінансової і інвестиційної діяльності банку як системи і виділити її системотворчі фактори; </w:t>
      </w:r>
    </w:p>
    <w:p w:rsidR="00F67F06" w:rsidRPr="00A022B5" w:rsidRDefault="00F67F06" w:rsidP="00F67F06">
      <w:pPr>
        <w:pStyle w:val="a8"/>
        <w:ind w:firstLine="567"/>
        <w:rPr>
          <w:highlight w:val="yellow"/>
          <w:lang w:val="uk-UA"/>
        </w:rPr>
      </w:pPr>
      <w:r w:rsidRPr="00A022B5">
        <w:rPr>
          <w:lang w:val="uk-UA"/>
        </w:rPr>
        <w:t xml:space="preserve">- системне тлумачення нормативів платоспроможності і ліквідності у концепції ризик-менеджменту банка, де показник платоспроможності пов'язаний з невизначеністю у діяльності банку, а показники ліквідності мають відношення до актуальних ризиків - як суб’єктивної ймовірності, </w:t>
      </w:r>
      <w:proofErr w:type="spellStart"/>
      <w:r w:rsidRPr="00A022B5">
        <w:rPr>
          <w:lang w:val="uk-UA"/>
        </w:rPr>
        <w:t>виокремленої</w:t>
      </w:r>
      <w:proofErr w:type="spellEnd"/>
      <w:r w:rsidRPr="00A022B5">
        <w:rPr>
          <w:lang w:val="uk-UA"/>
        </w:rPr>
        <w:t xml:space="preserve"> з невизначеності; це дало змогу трактувати ліквідність банку як показник його опірності (як складної умовно закритої і саморегульованої системи) до негативного впливу, більшою мірою, ендогенних факторів – ризиків діяльності самого банку, а платоспроможність – як показник опірності банку (уже як складової частини складної відкритої системи) до усіх ризик-факторів комплексної взаємодії банку з ринковим середовищем;</w:t>
      </w:r>
    </w:p>
    <w:p w:rsidR="00F67F06" w:rsidRPr="009206EF" w:rsidRDefault="00F67F06" w:rsidP="00F67F06">
      <w:pPr>
        <w:pStyle w:val="a8"/>
        <w:ind w:firstLine="567"/>
        <w:rPr>
          <w:lang w:val="uk-UA"/>
        </w:rPr>
      </w:pPr>
      <w:r w:rsidRPr="00094C00">
        <w:rPr>
          <w:lang w:val="uk-UA"/>
        </w:rPr>
        <w:t xml:space="preserve">- науковий підхід до формування </w:t>
      </w:r>
      <w:r w:rsidR="00CB48D2">
        <w:rPr>
          <w:lang w:val="uk-UA"/>
        </w:rPr>
        <w:t>вимог до теорії економічного регулювання</w:t>
      </w:r>
      <w:r w:rsidRPr="00094C00">
        <w:rPr>
          <w:lang w:val="uk-UA"/>
        </w:rPr>
        <w:t xml:space="preserve"> яка, на відміну від існуючих, повинна пояснювати як і чому регулювання є найкращим з підходів до мінімізації транзакційних витрат у процесі ефективного розміщення ресурсів для виробництва конкретних товарів і послуг; це дало змогу сформулювати вимоги до такої теорії, яка повинна: визначати на майбутнє </w:t>
      </w:r>
      <w:r w:rsidR="00DE6AD8">
        <w:rPr>
          <w:lang w:val="uk-UA"/>
        </w:rPr>
        <w:t>галузі</w:t>
      </w:r>
      <w:r w:rsidRPr="00094C00">
        <w:rPr>
          <w:lang w:val="uk-UA"/>
        </w:rPr>
        <w:t xml:space="preserve"> і сектори економіки, які потребуватимуть регуляторного втручання</w:t>
      </w:r>
      <w:r w:rsidR="007009BF">
        <w:rPr>
          <w:lang w:val="uk-UA"/>
        </w:rPr>
        <w:t>;</w:t>
      </w:r>
      <w:r w:rsidRPr="00094C00">
        <w:rPr>
          <w:lang w:val="uk-UA"/>
        </w:rPr>
        <w:t xml:space="preserve"> визначатися з тими формами регуляторного втручання, до яких варто вдаватися, як то субсидії, дотації, бар’єри входу на ринок або цінове втручання;</w:t>
      </w:r>
    </w:p>
    <w:p w:rsidR="00F67F06" w:rsidRPr="005502AD" w:rsidRDefault="00F67F06" w:rsidP="00F67F06">
      <w:pPr>
        <w:pStyle w:val="a8"/>
        <w:rPr>
          <w:lang w:val="uk-UA"/>
        </w:rPr>
      </w:pPr>
      <w:r w:rsidRPr="005502AD">
        <w:rPr>
          <w:lang w:val="uk-UA"/>
        </w:rPr>
        <w:t xml:space="preserve">- </w:t>
      </w:r>
      <w:r w:rsidR="005502AD" w:rsidRPr="005502AD">
        <w:rPr>
          <w:lang w:val="uk-UA"/>
        </w:rPr>
        <w:t>обґрунтування</w:t>
      </w:r>
      <w:r w:rsidRPr="005502AD">
        <w:rPr>
          <w:lang w:val="uk-UA"/>
        </w:rPr>
        <w:t xml:space="preserve"> </w:t>
      </w:r>
      <w:r w:rsidR="005502AD" w:rsidRPr="005502AD">
        <w:rPr>
          <w:lang w:val="uk-UA"/>
        </w:rPr>
        <w:t>реформування</w:t>
      </w:r>
      <w:r w:rsidRPr="005502AD">
        <w:rPr>
          <w:lang w:val="uk-UA"/>
        </w:rPr>
        <w:t xml:space="preserve"> </w:t>
      </w:r>
      <w:r w:rsidR="005502AD" w:rsidRPr="005502AD">
        <w:rPr>
          <w:lang w:val="uk-UA"/>
        </w:rPr>
        <w:t xml:space="preserve">системи </w:t>
      </w:r>
      <w:proofErr w:type="spellStart"/>
      <w:r w:rsidRPr="005502AD">
        <w:rPr>
          <w:lang w:val="uk-UA"/>
        </w:rPr>
        <w:t>РІДБ</w:t>
      </w:r>
      <w:proofErr w:type="spellEnd"/>
      <w:r w:rsidRPr="005502AD">
        <w:rPr>
          <w:lang w:val="uk-UA"/>
        </w:rPr>
        <w:t xml:space="preserve"> Україн</w:t>
      </w:r>
      <w:r w:rsidR="005502AD" w:rsidRPr="005502AD">
        <w:rPr>
          <w:lang w:val="uk-UA"/>
        </w:rPr>
        <w:t>и</w:t>
      </w:r>
      <w:r w:rsidRPr="005502AD">
        <w:rPr>
          <w:lang w:val="uk-UA"/>
        </w:rPr>
        <w:t xml:space="preserve"> </w:t>
      </w:r>
      <w:r w:rsidR="005502AD" w:rsidRPr="005502AD">
        <w:rPr>
          <w:lang w:val="uk-UA"/>
        </w:rPr>
        <w:t>в умовах кризи, зокрема</w:t>
      </w:r>
      <w:r w:rsidRPr="005502AD">
        <w:rPr>
          <w:lang w:val="uk-UA"/>
        </w:rPr>
        <w:t>: підвищення впливовості і незалежності органів банківського регулювання і нагляду; реформування пруденційного регулювання як в сторону спрощення, так і простоти практичного використання; запровадження надійного механізму банківського менеджменту у період кризи, включаючи особливий режим для системно важливих інститутів; такий підхід забезпечить максимальний ефект від впровадження принципів пруденційного регулювання в практику банківської діяльності;</w:t>
      </w:r>
    </w:p>
    <w:p w:rsidR="00F67F06" w:rsidRPr="00A67993" w:rsidRDefault="00F67F06" w:rsidP="00F67F06">
      <w:pPr>
        <w:pStyle w:val="a8"/>
        <w:rPr>
          <w:highlight w:val="yellow"/>
          <w:lang w:val="uk-UA"/>
        </w:rPr>
      </w:pPr>
      <w:r w:rsidRPr="00A67993">
        <w:rPr>
          <w:lang w:val="uk-UA"/>
        </w:rPr>
        <w:t xml:space="preserve">- </w:t>
      </w:r>
      <w:r w:rsidR="0056040F" w:rsidRPr="00CA09E5">
        <w:rPr>
          <w:lang w:val="uk-UA"/>
        </w:rPr>
        <w:t>теоретична інтерпретація</w:t>
      </w:r>
      <w:r w:rsidR="00275E9C" w:rsidRPr="00CA09E5">
        <w:rPr>
          <w:lang w:val="uk-UA"/>
        </w:rPr>
        <w:t xml:space="preserve"> </w:t>
      </w:r>
      <w:r w:rsidR="00063CD6" w:rsidRPr="00CA09E5">
        <w:rPr>
          <w:lang w:val="uk-UA"/>
        </w:rPr>
        <w:t xml:space="preserve">базових функцій </w:t>
      </w:r>
      <w:r w:rsidR="00275E9C" w:rsidRPr="00CA09E5">
        <w:rPr>
          <w:lang w:val="uk-UA"/>
        </w:rPr>
        <w:t>регулювання</w:t>
      </w:r>
      <w:r w:rsidR="0056040F" w:rsidRPr="00CA09E5">
        <w:rPr>
          <w:lang w:val="uk-UA"/>
        </w:rPr>
        <w:t xml:space="preserve"> фінансово-банківської системи</w:t>
      </w:r>
      <w:r w:rsidR="0056040F" w:rsidRPr="0056040F">
        <w:rPr>
          <w:color w:val="002060"/>
          <w:lang w:val="uk-UA"/>
        </w:rPr>
        <w:t xml:space="preserve"> </w:t>
      </w:r>
      <w:r w:rsidRPr="0056040F">
        <w:rPr>
          <w:lang w:val="uk-UA"/>
        </w:rPr>
        <w:t xml:space="preserve">у </w:t>
      </w:r>
      <w:r w:rsidRPr="00A67993">
        <w:rPr>
          <w:lang w:val="uk-UA"/>
        </w:rPr>
        <w:t>концепці</w:t>
      </w:r>
      <w:r w:rsidR="00275E9C">
        <w:rPr>
          <w:lang w:val="uk-UA"/>
        </w:rPr>
        <w:t>ї функціональних фінансів</w:t>
      </w:r>
      <w:r w:rsidRPr="00A67993">
        <w:rPr>
          <w:lang w:val="uk-UA"/>
        </w:rPr>
        <w:t>: забезпечення функціонування системи клірингу і розрахунків</w:t>
      </w:r>
      <w:r>
        <w:rPr>
          <w:lang w:val="uk-UA"/>
        </w:rPr>
        <w:t>,</w:t>
      </w:r>
      <w:r w:rsidRPr="00A67993">
        <w:rPr>
          <w:lang w:val="uk-UA"/>
        </w:rPr>
        <w:t xml:space="preserve"> мобілізація заощаджень</w:t>
      </w:r>
      <w:r>
        <w:rPr>
          <w:lang w:val="uk-UA"/>
        </w:rPr>
        <w:t>,</w:t>
      </w:r>
      <w:r w:rsidRPr="00A67993">
        <w:rPr>
          <w:lang w:val="uk-UA"/>
        </w:rPr>
        <w:t xml:space="preserve"> розподіл ресурсів у часі і просторі</w:t>
      </w:r>
      <w:r>
        <w:rPr>
          <w:lang w:val="uk-UA"/>
        </w:rPr>
        <w:t>,</w:t>
      </w:r>
      <w:r w:rsidRPr="00A67993">
        <w:rPr>
          <w:lang w:val="uk-UA"/>
        </w:rPr>
        <w:t xml:space="preserve"> управління ризиками</w:t>
      </w:r>
      <w:r>
        <w:rPr>
          <w:lang w:val="uk-UA"/>
        </w:rPr>
        <w:t>,</w:t>
      </w:r>
      <w:r w:rsidRPr="00A67993">
        <w:rPr>
          <w:lang w:val="uk-UA"/>
        </w:rPr>
        <w:t xml:space="preserve"> створення та перерозподіл інформації</w:t>
      </w:r>
      <w:r>
        <w:rPr>
          <w:lang w:val="uk-UA"/>
        </w:rPr>
        <w:t>,</w:t>
      </w:r>
      <w:r w:rsidRPr="00A67993">
        <w:rPr>
          <w:lang w:val="uk-UA"/>
        </w:rPr>
        <w:t xml:space="preserve"> стимули і мотивація</w:t>
      </w:r>
      <w:r w:rsidR="00B065F4">
        <w:rPr>
          <w:lang w:val="uk-UA"/>
        </w:rPr>
        <w:t>.</w:t>
      </w:r>
      <w:r w:rsidRPr="00A67993">
        <w:rPr>
          <w:lang w:val="uk-UA"/>
        </w:rPr>
        <w:t xml:space="preserve"> </w:t>
      </w:r>
      <w:r w:rsidR="00B065F4">
        <w:rPr>
          <w:lang w:val="uk-UA"/>
        </w:rPr>
        <w:t>У</w:t>
      </w:r>
      <w:r w:rsidR="00B065F4" w:rsidRPr="00A67993">
        <w:rPr>
          <w:lang w:val="uk-UA"/>
        </w:rPr>
        <w:t xml:space="preserve"> випадку </w:t>
      </w:r>
      <w:r w:rsidR="00B065F4" w:rsidRPr="00A67993">
        <w:rPr>
          <w:lang w:val="uk-UA"/>
        </w:rPr>
        <w:lastRenderedPageBreak/>
        <w:t>запровадження концепції єдиного регулятора фінансового ринку</w:t>
      </w:r>
      <w:r w:rsidR="00B065F4">
        <w:rPr>
          <w:lang w:val="uk-UA"/>
        </w:rPr>
        <w:t xml:space="preserve">, такий підхід </w:t>
      </w:r>
      <w:r w:rsidRPr="00A67993">
        <w:rPr>
          <w:lang w:val="uk-UA"/>
        </w:rPr>
        <w:t>забезпечить конкурентну безпристрасність регулювання по відношенню до усіх інститутів фінансового посередництва</w:t>
      </w:r>
      <w:r w:rsidR="00275E9C">
        <w:rPr>
          <w:lang w:val="uk-UA"/>
        </w:rPr>
        <w:t>;</w:t>
      </w:r>
    </w:p>
    <w:p w:rsidR="00F67F06" w:rsidRDefault="00F67F06" w:rsidP="00F67F06">
      <w:pPr>
        <w:pStyle w:val="a8"/>
        <w:ind w:firstLine="567"/>
        <w:rPr>
          <w:b/>
          <w:lang w:val="uk-UA"/>
        </w:rPr>
      </w:pPr>
      <w:r w:rsidRPr="00D60442">
        <w:rPr>
          <w:lang w:val="uk-UA"/>
        </w:rPr>
        <w:t xml:space="preserve">- </w:t>
      </w:r>
      <w:r w:rsidR="005502AD">
        <w:rPr>
          <w:lang w:val="uk-UA"/>
        </w:rPr>
        <w:t>науково-</w:t>
      </w:r>
      <w:r w:rsidRPr="00D60442">
        <w:rPr>
          <w:lang w:val="uk-UA"/>
        </w:rPr>
        <w:t>методичні засади формування кредитно-інвестиційного портфеля банку у частині існування негативних наслідків від гіпердиверсифікації портфеля активів банку на користь цінних паперів, що призводить до зміни у ринковому позиціонуванні банку як спеціалізованого депозитарного фінансового посередника з  подальшим запровадженням більш жорстких регуляторних вимог і неспроможності агентів ринку ідентифікувати банк саме як кредитну установу</w:t>
      </w:r>
      <w:r w:rsidR="006F19B2">
        <w:rPr>
          <w:lang w:val="uk-UA"/>
        </w:rPr>
        <w:t xml:space="preserve">. </w:t>
      </w:r>
      <w:r w:rsidR="00B065F4">
        <w:rPr>
          <w:lang w:val="uk-UA"/>
        </w:rPr>
        <w:t>Це</w:t>
      </w:r>
      <w:r>
        <w:rPr>
          <w:lang w:val="uk-UA"/>
        </w:rPr>
        <w:t xml:space="preserve"> </w:t>
      </w:r>
      <w:r w:rsidR="006F19B2">
        <w:rPr>
          <w:lang w:val="uk-UA"/>
        </w:rPr>
        <w:t>дозволить</w:t>
      </w:r>
      <w:r w:rsidRPr="00D60442">
        <w:rPr>
          <w:lang w:val="uk-UA"/>
        </w:rPr>
        <w:t xml:space="preserve"> мінімізувати ймовірність появи і реалізації у банківській системі неспецифічних ризиків і мінімізувати витрати на </w:t>
      </w:r>
      <w:proofErr w:type="spellStart"/>
      <w:r w:rsidRPr="00D60442">
        <w:rPr>
          <w:lang w:val="uk-UA"/>
        </w:rPr>
        <w:t>РІДБ</w:t>
      </w:r>
      <w:proofErr w:type="spellEnd"/>
      <w:r w:rsidRPr="00D60442">
        <w:rPr>
          <w:lang w:val="uk-UA"/>
        </w:rPr>
        <w:t>.</w:t>
      </w:r>
    </w:p>
    <w:p w:rsidR="00471928" w:rsidRPr="00DF66C1" w:rsidRDefault="003F2DDF" w:rsidP="00F8583E">
      <w:pPr>
        <w:pStyle w:val="a8"/>
        <w:ind w:firstLine="567"/>
        <w:rPr>
          <w:lang w:val="uk-UA"/>
        </w:rPr>
      </w:pPr>
      <w:r w:rsidRPr="00774462">
        <w:rPr>
          <w:b/>
          <w:lang w:val="uk-UA"/>
        </w:rPr>
        <w:t>Практичне значення одержаних результатів</w:t>
      </w:r>
      <w:r w:rsidRPr="00774462">
        <w:rPr>
          <w:lang w:val="uk-UA"/>
        </w:rPr>
        <w:t xml:space="preserve"> полягає в тому, що основні результати дослідження дозволяють системно підійти до вирішення проблем з підвищення ефективності регулювання інвестиційної діяльності банків і формування на цій основі сукупності положень і практичних пропозицій, спрямованих на вирішення цієї задачі. </w:t>
      </w:r>
      <w:r w:rsidR="00ED1DA9" w:rsidRPr="000D3B5F">
        <w:rPr>
          <w:szCs w:val="28"/>
          <w:lang w:val="uk-UA"/>
        </w:rPr>
        <w:t>Окремі висновки та рекомендації, викладені в дисертації, доведено до рівня практичного застосування, зокрема, в діяльності:</w:t>
      </w:r>
      <w:r w:rsidR="00F8583E">
        <w:rPr>
          <w:lang w:val="uk-UA"/>
        </w:rPr>
        <w:t xml:space="preserve"> </w:t>
      </w:r>
      <w:r w:rsidR="00471928" w:rsidRPr="00471928">
        <w:rPr>
          <w:lang w:val="uk-UA"/>
        </w:rPr>
        <w:t xml:space="preserve">Генерального економічного департаменту Національного банку України - </w:t>
      </w:r>
      <w:r w:rsidR="00471928" w:rsidRPr="00121AAB">
        <w:rPr>
          <w:lang w:val="uk-UA"/>
        </w:rPr>
        <w:t xml:space="preserve">щодо запровадження в практику регулювання банківської діяльності </w:t>
      </w:r>
      <w:r w:rsidR="0009417A">
        <w:rPr>
          <w:lang w:val="uk-UA"/>
        </w:rPr>
        <w:t>комплекс</w:t>
      </w:r>
      <w:r w:rsidR="00FF30FD" w:rsidRPr="00121AAB">
        <w:rPr>
          <w:lang w:val="uk-UA"/>
        </w:rPr>
        <w:t>ного</w:t>
      </w:r>
      <w:r w:rsidR="00471928" w:rsidRPr="00121AAB">
        <w:rPr>
          <w:lang w:val="uk-UA"/>
        </w:rPr>
        <w:t xml:space="preserve"> </w:t>
      </w:r>
      <w:r w:rsidR="00100D27" w:rsidRPr="00121AAB">
        <w:rPr>
          <w:lang w:val="uk-UA"/>
        </w:rPr>
        <w:t xml:space="preserve">підходу </w:t>
      </w:r>
      <w:r w:rsidR="00471928" w:rsidRPr="00121AAB">
        <w:rPr>
          <w:lang w:val="uk-UA"/>
        </w:rPr>
        <w:t xml:space="preserve">до формування і управління портфелем ліквідних активів банків </w:t>
      </w:r>
      <w:r w:rsidR="00177C24">
        <w:rPr>
          <w:lang w:val="uk-UA"/>
        </w:rPr>
        <w:t xml:space="preserve">у частині </w:t>
      </w:r>
      <w:r w:rsidR="00F11454">
        <w:rPr>
          <w:lang w:val="uk-UA"/>
        </w:rPr>
        <w:t xml:space="preserve">вдосконалення методики </w:t>
      </w:r>
      <w:r w:rsidR="00D06CA1" w:rsidRPr="00121AAB">
        <w:rPr>
          <w:lang w:val="uk-UA"/>
        </w:rPr>
        <w:t>оптимізації структури інвестиційного портфеля</w:t>
      </w:r>
      <w:r w:rsidR="00D06CA1" w:rsidRPr="00724111">
        <w:rPr>
          <w:color w:val="002060"/>
          <w:lang w:val="uk-UA"/>
        </w:rPr>
        <w:t xml:space="preserve"> </w:t>
      </w:r>
      <w:r w:rsidR="00D06CA1" w:rsidRPr="00121AAB">
        <w:rPr>
          <w:lang w:val="uk-UA"/>
        </w:rPr>
        <w:t>банків</w:t>
      </w:r>
      <w:r w:rsidR="00177C24">
        <w:rPr>
          <w:lang w:val="uk-UA"/>
        </w:rPr>
        <w:t>, мінімізації ризиків</w:t>
      </w:r>
      <w:r w:rsidR="00D06CA1" w:rsidRPr="00121AAB">
        <w:rPr>
          <w:lang w:val="uk-UA"/>
        </w:rPr>
        <w:t xml:space="preserve"> та </w:t>
      </w:r>
      <w:r w:rsidR="00471928" w:rsidRPr="00121AAB">
        <w:rPr>
          <w:lang w:val="uk-UA"/>
        </w:rPr>
        <w:t>з</w:t>
      </w:r>
      <w:r w:rsidR="00BE19F4" w:rsidRPr="00121AAB">
        <w:rPr>
          <w:lang w:val="uk-UA"/>
        </w:rPr>
        <w:t xml:space="preserve">абезпечення підтримки бажаного </w:t>
      </w:r>
      <w:r w:rsidR="00471928" w:rsidRPr="00121AAB">
        <w:rPr>
          <w:lang w:val="uk-UA"/>
        </w:rPr>
        <w:t xml:space="preserve">рівня ліквідності банківської системи </w:t>
      </w:r>
      <w:r w:rsidR="00471928" w:rsidRPr="00471928">
        <w:rPr>
          <w:lang w:val="uk-UA"/>
        </w:rPr>
        <w:t>(довідка №37-008/77419 від 24.12.2014);</w:t>
      </w:r>
      <w:r w:rsidR="00F8583E">
        <w:rPr>
          <w:lang w:val="uk-UA"/>
        </w:rPr>
        <w:t xml:space="preserve"> </w:t>
      </w:r>
      <w:r w:rsidR="00471928" w:rsidRPr="00471928">
        <w:rPr>
          <w:lang w:val="uk-UA"/>
        </w:rPr>
        <w:t>Науково-дослідного економічного інституту Міністерства економічного розвитку і торгівлі України - використано пропозиції щодо реформування теорії та методології регулювання інвестиційної діяльності банків і інструментів його реалізації у рамках стратегічного планування збалансованого розвитку банківського сектору і фінансових ринків при підготовці проектів законів України, постанов Кабінету міністрів і інших нормативних актів (довідка № 1/703 від 11.03.2014);</w:t>
      </w:r>
      <w:r w:rsidR="00F8583E">
        <w:rPr>
          <w:lang w:val="uk-UA"/>
        </w:rPr>
        <w:t xml:space="preserve"> </w:t>
      </w:r>
      <w:r w:rsidR="00471928" w:rsidRPr="00471928">
        <w:rPr>
          <w:lang w:val="uk-UA"/>
        </w:rPr>
        <w:t>Комітету Верховної Ради України з питань фінансової політики і банківської діяльності - при обґрунтуванні секретаріатом Комітету пропозицій до нормативно-правових актів враховані пропозиції автора щодо використання економіко-правових інструментів у регулюванні інвестиційної діяльності банків і механізму використання засобів фіскальної політики для забезпечення необхідного обсягу інвестицій у розвиток і захист репутації ринку банківських послуг (довідка №287 від 11.12.2014);</w:t>
      </w:r>
      <w:r w:rsidR="00F8583E">
        <w:rPr>
          <w:lang w:val="uk-UA"/>
        </w:rPr>
        <w:t xml:space="preserve"> </w:t>
      </w:r>
      <w:r w:rsidR="00471928" w:rsidRPr="00471928">
        <w:rPr>
          <w:lang w:val="uk-UA"/>
        </w:rPr>
        <w:t>Департаменту фінансової політики Секретаріату Кабінету Міністрів України – використано рекомендації стосовно необхідності врахування циклічності у використанні органами державного управління пруденційних підходів при регулюванні інвестиційної діяльності банків (довідка від 25.12.14);</w:t>
      </w:r>
      <w:r w:rsidR="00F8583E">
        <w:rPr>
          <w:lang w:val="uk-UA"/>
        </w:rPr>
        <w:t xml:space="preserve"> </w:t>
      </w:r>
      <w:r w:rsidR="00471928" w:rsidRPr="00471928">
        <w:rPr>
          <w:lang w:val="uk-UA"/>
        </w:rPr>
        <w:t>ПАТ «</w:t>
      </w:r>
      <w:proofErr w:type="spellStart"/>
      <w:r w:rsidR="00471928" w:rsidRPr="00471928">
        <w:rPr>
          <w:lang w:val="uk-UA"/>
        </w:rPr>
        <w:t>Златобанк</w:t>
      </w:r>
      <w:proofErr w:type="spellEnd"/>
      <w:r w:rsidR="00471928" w:rsidRPr="00471928">
        <w:rPr>
          <w:lang w:val="uk-UA"/>
        </w:rPr>
        <w:t>» - використано рекомендації стосовно регулювання інвестиційної діяльності у процесі активного розміщення капіталу банку з урахуванням ризик-лімітів при прийнятті інвестиційних рішень і формуванні кредитно-інвестиційного портфеля банку (довідка № 09-24/720 від 13.02.2013);</w:t>
      </w:r>
      <w:r w:rsidR="00F8583E">
        <w:rPr>
          <w:lang w:val="uk-UA"/>
        </w:rPr>
        <w:t xml:space="preserve"> </w:t>
      </w:r>
      <w:r w:rsidR="00471928" w:rsidRPr="00774462">
        <w:rPr>
          <w:lang w:val="uk-UA"/>
        </w:rPr>
        <w:t>ПАТ «</w:t>
      </w:r>
      <w:proofErr w:type="spellStart"/>
      <w:r w:rsidR="00471928" w:rsidRPr="00774462">
        <w:rPr>
          <w:lang w:val="uk-UA"/>
        </w:rPr>
        <w:t>Сітібанк</w:t>
      </w:r>
      <w:proofErr w:type="spellEnd"/>
      <w:r w:rsidR="00471928" w:rsidRPr="00774462">
        <w:rPr>
          <w:lang w:val="uk-UA"/>
        </w:rPr>
        <w:t xml:space="preserve">» </w:t>
      </w:r>
      <w:r w:rsidR="00471928">
        <w:rPr>
          <w:lang w:val="uk-UA"/>
        </w:rPr>
        <w:t xml:space="preserve">- </w:t>
      </w:r>
      <w:r w:rsidR="00471928" w:rsidRPr="00774462">
        <w:rPr>
          <w:lang w:val="uk-UA"/>
        </w:rPr>
        <w:t>впроваджені</w:t>
      </w:r>
      <w:r w:rsidR="00471928">
        <w:rPr>
          <w:lang w:val="uk-UA"/>
        </w:rPr>
        <w:t xml:space="preserve"> о</w:t>
      </w:r>
      <w:r w:rsidR="00471928" w:rsidRPr="00774462">
        <w:rPr>
          <w:lang w:val="uk-UA"/>
        </w:rPr>
        <w:t>сновні положення дослідження у частині удосконалення ризик-менеджменту банку у процес</w:t>
      </w:r>
      <w:r w:rsidR="001467FD">
        <w:rPr>
          <w:lang w:val="uk-UA"/>
        </w:rPr>
        <w:t>і</w:t>
      </w:r>
      <w:r w:rsidR="00471928" w:rsidRPr="00774462">
        <w:rPr>
          <w:lang w:val="uk-UA"/>
        </w:rPr>
        <w:t xml:space="preserve"> </w:t>
      </w:r>
      <w:r w:rsidR="00BE19F4">
        <w:rPr>
          <w:lang w:val="uk-UA"/>
        </w:rPr>
        <w:t>корпоративного</w:t>
      </w:r>
      <w:r w:rsidR="00471928" w:rsidRPr="00774462">
        <w:rPr>
          <w:lang w:val="uk-UA"/>
        </w:rPr>
        <w:t xml:space="preserve"> регулювання</w:t>
      </w:r>
      <w:r w:rsidR="00471928">
        <w:rPr>
          <w:lang w:val="uk-UA"/>
        </w:rPr>
        <w:t xml:space="preserve"> </w:t>
      </w:r>
      <w:r w:rsidR="00471928" w:rsidRPr="00774462">
        <w:rPr>
          <w:lang w:val="uk-UA"/>
        </w:rPr>
        <w:t>інвестиційно</w:t>
      </w:r>
      <w:r w:rsidR="00BE19F4">
        <w:rPr>
          <w:lang w:val="uk-UA"/>
        </w:rPr>
        <w:t>ї</w:t>
      </w:r>
      <w:r w:rsidR="00471928" w:rsidRPr="00774462">
        <w:rPr>
          <w:lang w:val="uk-UA"/>
        </w:rPr>
        <w:t xml:space="preserve"> діяльн</w:t>
      </w:r>
      <w:r w:rsidR="00BE19F4">
        <w:rPr>
          <w:lang w:val="uk-UA"/>
        </w:rPr>
        <w:t>ості</w:t>
      </w:r>
      <w:r w:rsidR="00471928" w:rsidRPr="00774462">
        <w:rPr>
          <w:lang w:val="uk-UA"/>
        </w:rPr>
        <w:t xml:space="preserve"> підрозділів банку (довідка </w:t>
      </w:r>
      <w:r w:rsidR="00471928" w:rsidRPr="0051067F">
        <w:rPr>
          <w:lang w:val="uk-UA"/>
        </w:rPr>
        <w:t xml:space="preserve">№ </w:t>
      </w:r>
      <w:r w:rsidR="00471928">
        <w:rPr>
          <w:lang w:val="uk-UA"/>
        </w:rPr>
        <w:t>7</w:t>
      </w:r>
      <w:r w:rsidR="00471928" w:rsidRPr="0051067F">
        <w:rPr>
          <w:lang w:val="uk-UA"/>
        </w:rPr>
        <w:t xml:space="preserve">33 від </w:t>
      </w:r>
      <w:r w:rsidR="00471928">
        <w:rPr>
          <w:lang w:val="uk-UA"/>
        </w:rPr>
        <w:t>28</w:t>
      </w:r>
      <w:r w:rsidR="00471928" w:rsidRPr="0051067F">
        <w:rPr>
          <w:lang w:val="uk-UA"/>
        </w:rPr>
        <w:t>. 0</w:t>
      </w:r>
      <w:r w:rsidR="00471928">
        <w:rPr>
          <w:lang w:val="uk-UA"/>
        </w:rPr>
        <w:t>8</w:t>
      </w:r>
      <w:r w:rsidR="00471928" w:rsidRPr="0051067F">
        <w:rPr>
          <w:lang w:val="uk-UA"/>
        </w:rPr>
        <w:t>.2014);</w:t>
      </w:r>
      <w:r w:rsidR="00F8583E">
        <w:rPr>
          <w:lang w:val="uk-UA"/>
        </w:rPr>
        <w:t xml:space="preserve"> </w:t>
      </w:r>
      <w:r w:rsidR="00471928">
        <w:rPr>
          <w:lang w:val="uk-UA"/>
        </w:rPr>
        <w:t>рейтингового агентства «Кредит-Рейтинг»</w:t>
      </w:r>
      <w:r w:rsidR="00471928" w:rsidRPr="00374053">
        <w:rPr>
          <w:rFonts w:eastAsia="Times New Roman" w:cs="Times New Roman"/>
          <w:lang w:val="uk-UA"/>
        </w:rPr>
        <w:t xml:space="preserve"> </w:t>
      </w:r>
      <w:r w:rsidR="00471928">
        <w:rPr>
          <w:rFonts w:eastAsia="Times New Roman" w:cs="Times New Roman"/>
          <w:lang w:val="uk-UA"/>
        </w:rPr>
        <w:t xml:space="preserve">- використано </w:t>
      </w:r>
      <w:r w:rsidR="00471928">
        <w:rPr>
          <w:lang w:val="uk-UA"/>
        </w:rPr>
        <w:t>положення і рекомендації</w:t>
      </w:r>
      <w:r w:rsidR="00471928" w:rsidRPr="00374053">
        <w:rPr>
          <w:rFonts w:eastAsia="Times New Roman" w:cs="Times New Roman"/>
          <w:lang w:val="uk-UA"/>
        </w:rPr>
        <w:t xml:space="preserve"> щодо удосконалення методик аналізу ефективності регуляторного впливу у сфері регулювання інвестиційної діяльності банків </w:t>
      </w:r>
      <w:r w:rsidR="00471928">
        <w:rPr>
          <w:rFonts w:eastAsia="Times New Roman" w:cs="Times New Roman"/>
          <w:lang w:val="uk-UA"/>
        </w:rPr>
        <w:t>для удосконалення методик</w:t>
      </w:r>
      <w:r w:rsidR="00471928" w:rsidRPr="00374053">
        <w:rPr>
          <w:rFonts w:eastAsia="Times New Roman" w:cs="Times New Roman"/>
          <w:lang w:val="uk-UA"/>
        </w:rPr>
        <w:t xml:space="preserve"> оцінки статистичних спостережень за кредитно-інвестиційною діяльністю банків та присвоєння кредитних рейтингів комерційним банкам</w:t>
      </w:r>
      <w:r w:rsidR="00471928">
        <w:rPr>
          <w:lang w:val="uk-UA"/>
        </w:rPr>
        <w:t xml:space="preserve"> </w:t>
      </w:r>
      <w:r w:rsidR="00471928" w:rsidRPr="00774462">
        <w:rPr>
          <w:lang w:val="uk-UA"/>
        </w:rPr>
        <w:t xml:space="preserve">(довідка </w:t>
      </w:r>
      <w:r w:rsidR="00471928" w:rsidRPr="00DF66C1">
        <w:rPr>
          <w:lang w:val="uk-UA"/>
        </w:rPr>
        <w:t xml:space="preserve">№ 133 </w:t>
      </w:r>
      <w:r w:rsidR="00471928" w:rsidRPr="00DF66C1">
        <w:rPr>
          <w:lang w:val="uk-UA"/>
        </w:rPr>
        <w:lastRenderedPageBreak/>
        <w:t>від 22. 05.2014)</w:t>
      </w:r>
      <w:r w:rsidR="00471928" w:rsidRPr="00DF66C1">
        <w:rPr>
          <w:rFonts w:eastAsia="Times New Roman" w:cs="Times New Roman"/>
          <w:lang w:val="uk-UA"/>
        </w:rPr>
        <w:t xml:space="preserve">. </w:t>
      </w:r>
    </w:p>
    <w:p w:rsidR="00471928" w:rsidRPr="00471928" w:rsidRDefault="00471928" w:rsidP="00471928">
      <w:pPr>
        <w:pStyle w:val="a8"/>
        <w:rPr>
          <w:lang w:val="uk-UA"/>
        </w:rPr>
      </w:pPr>
      <w:r w:rsidRPr="00471928">
        <w:rPr>
          <w:lang w:val="uk-UA"/>
        </w:rPr>
        <w:t>Основні теоретичні і методичні підходи та висновки дисертаційної роботи використовуються у навчальному процесі кафедри банківських інвестицій Державного вищого навчального закладу «Київський національний економічний університет імені Вадима Гетьмана» у розробці методичного забезпечення і викладання навчальних дисциплін: «Інвестування», «Інвестиційний аналіз», «Проектне фінансува</w:t>
      </w:r>
      <w:r w:rsidR="00A94DE7">
        <w:rPr>
          <w:lang w:val="uk-UA"/>
        </w:rPr>
        <w:t>ння» (довідка від 12.</w:t>
      </w:r>
      <w:r w:rsidRPr="00471928">
        <w:rPr>
          <w:lang w:val="uk-UA"/>
        </w:rPr>
        <w:t>11.2014)</w:t>
      </w:r>
    </w:p>
    <w:p w:rsidR="003F2DDF" w:rsidRPr="001A3E66" w:rsidRDefault="001A3E66" w:rsidP="00EF4E6C">
      <w:pPr>
        <w:pStyle w:val="a8"/>
        <w:ind w:firstLine="567"/>
        <w:rPr>
          <w:lang w:val="uk-UA"/>
        </w:rPr>
      </w:pPr>
      <w:r w:rsidRPr="001A3E66">
        <w:rPr>
          <w:b/>
          <w:lang w:val="uk-UA"/>
        </w:rPr>
        <w:t xml:space="preserve">Особистий внесок здобувача. </w:t>
      </w:r>
      <w:r w:rsidRPr="001A3E66">
        <w:rPr>
          <w:lang w:val="uk-UA"/>
        </w:rPr>
        <w:t>Дисертація є самостійно</w:t>
      </w:r>
      <w:r>
        <w:rPr>
          <w:lang w:val="uk-UA"/>
        </w:rPr>
        <w:t xml:space="preserve"> виконаною роботою  здобувача. Наукові положення, висновки</w:t>
      </w:r>
      <w:r w:rsidR="0092389C">
        <w:rPr>
          <w:lang w:val="uk-UA"/>
        </w:rPr>
        <w:t>,</w:t>
      </w:r>
      <w:r>
        <w:rPr>
          <w:lang w:val="uk-UA"/>
        </w:rPr>
        <w:t xml:space="preserve"> </w:t>
      </w:r>
      <w:r w:rsidR="0092389C">
        <w:rPr>
          <w:lang w:val="uk-UA"/>
        </w:rPr>
        <w:t>п</w:t>
      </w:r>
      <w:r>
        <w:rPr>
          <w:lang w:val="uk-UA"/>
        </w:rPr>
        <w:t>ропозиції і практичні рекомендації, що виносяться  на захист, сформульовані автором особисто. З</w:t>
      </w:r>
      <w:r w:rsidR="00EF4E6C">
        <w:rPr>
          <w:lang w:val="uk-UA"/>
        </w:rPr>
        <w:t xml:space="preserve"> наукових праць, опублікованих </w:t>
      </w:r>
      <w:r>
        <w:rPr>
          <w:lang w:val="uk-UA"/>
        </w:rPr>
        <w:t>у співавторстві, в дисертації використано лише ті положення, висновки і пропозиції, які належать особисто здобувачу. Конкретний внесок автора у працях, що опубліковані в співавторстві, зазначений у списку публікацій.</w:t>
      </w:r>
    </w:p>
    <w:p w:rsidR="003F2DDF" w:rsidRPr="00DB3ADD" w:rsidRDefault="003F2DDF" w:rsidP="003F2DDF">
      <w:pPr>
        <w:pStyle w:val="a8"/>
        <w:rPr>
          <w:spacing w:val="4"/>
          <w:szCs w:val="28"/>
          <w:lang w:val="uk-UA"/>
        </w:rPr>
      </w:pPr>
      <w:r w:rsidRPr="00DB3ADD">
        <w:rPr>
          <w:b/>
          <w:lang w:val="uk-UA"/>
        </w:rPr>
        <w:t xml:space="preserve">Апробація результатів дисертації. </w:t>
      </w:r>
      <w:r w:rsidRPr="00DB3ADD">
        <w:rPr>
          <w:lang w:val="uk-UA"/>
        </w:rPr>
        <w:t>Найважливіші</w:t>
      </w:r>
      <w:r w:rsidR="00641F10">
        <w:rPr>
          <w:lang w:val="uk-UA"/>
        </w:rPr>
        <w:t xml:space="preserve"> </w:t>
      </w:r>
      <w:r w:rsidRPr="00DB3ADD">
        <w:rPr>
          <w:lang w:val="uk-UA"/>
        </w:rPr>
        <w:t>теоретичні, методологічні</w:t>
      </w:r>
      <w:r w:rsidR="00641F10">
        <w:rPr>
          <w:lang w:val="uk-UA"/>
        </w:rPr>
        <w:t xml:space="preserve"> </w:t>
      </w:r>
      <w:r w:rsidRPr="00DB3ADD">
        <w:rPr>
          <w:lang w:val="uk-UA"/>
        </w:rPr>
        <w:t xml:space="preserve">та методичні положення і результати дисертаційного дослідження були оприлюднені </w:t>
      </w:r>
      <w:r w:rsidR="00CE2378">
        <w:rPr>
          <w:lang w:val="uk-UA"/>
        </w:rPr>
        <w:t>автором на</w:t>
      </w:r>
      <w:r w:rsidRPr="00DB3ADD">
        <w:rPr>
          <w:lang w:val="uk-UA"/>
        </w:rPr>
        <w:t xml:space="preserve"> </w:t>
      </w:r>
      <w:r w:rsidR="00FC6E70">
        <w:rPr>
          <w:lang w:val="uk-UA"/>
        </w:rPr>
        <w:t>18</w:t>
      </w:r>
      <w:r w:rsidRPr="00DB3ADD">
        <w:rPr>
          <w:lang w:val="uk-UA"/>
        </w:rPr>
        <w:t xml:space="preserve"> міжнародних і всеукраїнських науково-практичних конференці</w:t>
      </w:r>
      <w:r w:rsidR="00CE2378">
        <w:rPr>
          <w:lang w:val="uk-UA"/>
        </w:rPr>
        <w:t>ях</w:t>
      </w:r>
      <w:r w:rsidRPr="00DB3ADD">
        <w:rPr>
          <w:lang w:val="uk-UA"/>
        </w:rPr>
        <w:t xml:space="preserve">: </w:t>
      </w:r>
      <w:r w:rsidRPr="00320BA0">
        <w:rPr>
          <w:lang w:val="uk-UA"/>
        </w:rPr>
        <w:t>V Міжнародна науково-практична конференція «Банківська система України в умовах гло</w:t>
      </w:r>
      <w:r w:rsidR="00CA4C75" w:rsidRPr="00320BA0">
        <w:rPr>
          <w:lang w:val="uk-UA"/>
        </w:rPr>
        <w:t>балізації фінансових ринків (Черкаси, 2010</w:t>
      </w:r>
      <w:r w:rsidRPr="00320BA0">
        <w:rPr>
          <w:lang w:val="uk-UA"/>
        </w:rPr>
        <w:t>р.), Міжнародна науково-практична конференція «Фінансово-кредитний механізм активіза</w:t>
      </w:r>
      <w:r w:rsidR="00CA4C75" w:rsidRPr="00320BA0">
        <w:rPr>
          <w:lang w:val="uk-UA"/>
        </w:rPr>
        <w:t>ції інвестиційного процесу» (Київ, 2010</w:t>
      </w:r>
      <w:r w:rsidRPr="00320BA0">
        <w:rPr>
          <w:lang w:val="uk-UA"/>
        </w:rPr>
        <w:t>р.), Всеукраїнська науково-практична конференція «Інноваційні процеси у</w:t>
      </w:r>
      <w:r w:rsidR="00CA4C75" w:rsidRPr="00320BA0">
        <w:rPr>
          <w:lang w:val="uk-UA"/>
        </w:rPr>
        <w:t xml:space="preserve"> фінансово-кредитній сфері» (</w:t>
      </w:r>
      <w:r w:rsidRPr="00320BA0">
        <w:rPr>
          <w:lang w:val="uk-UA"/>
        </w:rPr>
        <w:t>Київ, 2011р.), ІІ Міжнародна науково-практична конференція «Фінансово-кредитний механізм активіза</w:t>
      </w:r>
      <w:r w:rsidR="00CA4C75" w:rsidRPr="00320BA0">
        <w:rPr>
          <w:lang w:val="uk-UA"/>
        </w:rPr>
        <w:t>ції інвестиційного процесу» (</w:t>
      </w:r>
      <w:r w:rsidRPr="00320BA0">
        <w:rPr>
          <w:lang w:val="uk-UA"/>
        </w:rPr>
        <w:t>Київ, 2011р.), VI Міжнародна науково-практична конференція «Сучасні проблеми глобальних про</w:t>
      </w:r>
      <w:r w:rsidR="00CA4C75" w:rsidRPr="00320BA0">
        <w:rPr>
          <w:lang w:val="uk-UA"/>
        </w:rPr>
        <w:t>цесів у світовій економіці» (Київ, 2011</w:t>
      </w:r>
      <w:r w:rsidRPr="00320BA0">
        <w:rPr>
          <w:lang w:val="uk-UA"/>
        </w:rPr>
        <w:t>р.), VI Міжнародна науково-практична конференція «Банківська система України в умовах глобалізації фінансових ринків» (м. Черкаси, 2011р.), VIII Міжнародна науково-практична конференція «Сучасний стан економічної науки: пробл</w:t>
      </w:r>
      <w:r w:rsidR="00CA4C75" w:rsidRPr="00320BA0">
        <w:rPr>
          <w:lang w:val="uk-UA"/>
        </w:rPr>
        <w:t>еми та перспективи розвитку (Львів, 2012</w:t>
      </w:r>
      <w:r w:rsidRPr="00320BA0">
        <w:rPr>
          <w:lang w:val="uk-UA"/>
        </w:rPr>
        <w:t>р</w:t>
      </w:r>
      <w:r w:rsidR="00CA4C75" w:rsidRPr="00320BA0">
        <w:rPr>
          <w:lang w:val="uk-UA"/>
        </w:rPr>
        <w:t>.</w:t>
      </w:r>
      <w:r w:rsidRPr="00320BA0">
        <w:rPr>
          <w:lang w:val="uk-UA"/>
        </w:rPr>
        <w:t>), Міжнародна науково-практична конференція «Проблеми сучасної економіки в умовах</w:t>
      </w:r>
      <w:r w:rsidR="00CA4C75" w:rsidRPr="00320BA0">
        <w:rPr>
          <w:lang w:val="uk-UA"/>
        </w:rPr>
        <w:t xml:space="preserve"> фінансової нестабільності» (Одеса, 2012</w:t>
      </w:r>
      <w:r w:rsidRPr="00320BA0">
        <w:rPr>
          <w:lang w:val="uk-UA"/>
        </w:rPr>
        <w:t>р.), Міжнародна науково-практична конференція «Формування економічного профілю національної інфраструктури України: аналітичний та теорет</w:t>
      </w:r>
      <w:r w:rsidR="00CA4C75" w:rsidRPr="00320BA0">
        <w:rPr>
          <w:lang w:val="uk-UA"/>
        </w:rPr>
        <w:t>ико-методологічний аспекти» (Київ, 2012</w:t>
      </w:r>
      <w:r w:rsidRPr="00320BA0">
        <w:rPr>
          <w:lang w:val="uk-UA"/>
        </w:rPr>
        <w:t>р.), Всеукраїнська науково-практична конференція «Інтеграція науки і практики як умова еко</w:t>
      </w:r>
      <w:r w:rsidR="00CA4C75" w:rsidRPr="00320BA0">
        <w:rPr>
          <w:lang w:val="uk-UA"/>
        </w:rPr>
        <w:t>номічного зростання країни» (</w:t>
      </w:r>
      <w:r w:rsidRPr="00320BA0">
        <w:rPr>
          <w:lang w:val="uk-UA"/>
        </w:rPr>
        <w:t>Дні</w:t>
      </w:r>
      <w:r w:rsidR="00CA4C75" w:rsidRPr="00320BA0">
        <w:rPr>
          <w:lang w:val="uk-UA"/>
        </w:rPr>
        <w:t>пропетровськ, 2012</w:t>
      </w:r>
      <w:r w:rsidRPr="00320BA0">
        <w:rPr>
          <w:lang w:val="uk-UA"/>
        </w:rPr>
        <w:t>р.), ХІІ Міжнародна науково-практична конференція «Економіка України в умовах</w:t>
      </w:r>
      <w:r w:rsidR="00CA4C75" w:rsidRPr="00320BA0">
        <w:rPr>
          <w:lang w:val="uk-UA"/>
        </w:rPr>
        <w:t xml:space="preserve"> глобальної нестабільності» (</w:t>
      </w:r>
      <w:r w:rsidRPr="00320BA0">
        <w:rPr>
          <w:lang w:val="uk-UA"/>
        </w:rPr>
        <w:t>Київ, 2012р.), ХІІІ Міжнародна науково-практичній конференція «Економічні дисбалан</w:t>
      </w:r>
      <w:r w:rsidR="00CA4C75" w:rsidRPr="00320BA0">
        <w:rPr>
          <w:lang w:val="uk-UA"/>
        </w:rPr>
        <w:t xml:space="preserve">си в </w:t>
      </w:r>
      <w:proofErr w:type="spellStart"/>
      <w:r w:rsidR="00CA4C75" w:rsidRPr="00320BA0">
        <w:rPr>
          <w:lang w:val="uk-UA"/>
        </w:rPr>
        <w:t>глобалізованому</w:t>
      </w:r>
      <w:proofErr w:type="spellEnd"/>
      <w:r w:rsidR="00CA4C75" w:rsidRPr="00320BA0">
        <w:rPr>
          <w:lang w:val="uk-UA"/>
        </w:rPr>
        <w:t xml:space="preserve"> світі» (Київ, 2012</w:t>
      </w:r>
      <w:r w:rsidRPr="00320BA0">
        <w:rPr>
          <w:lang w:val="uk-UA"/>
        </w:rPr>
        <w:t>р.), Міжнародна науково-практична конференція «Теорія і п</w:t>
      </w:r>
      <w:r w:rsidR="00CA4C75" w:rsidRPr="00320BA0">
        <w:rPr>
          <w:lang w:val="uk-UA"/>
        </w:rPr>
        <w:t>рактика сучасної економіки» (Одеса, 2012</w:t>
      </w:r>
      <w:r w:rsidRPr="00320BA0">
        <w:rPr>
          <w:lang w:val="uk-UA"/>
        </w:rPr>
        <w:t>р.), Міжнародна науково-практична конференція «Друга хвиля економічної кризи: проблеми та шляхи вирішення (</w:t>
      </w:r>
      <w:r w:rsidR="00CA4C75" w:rsidRPr="00320BA0">
        <w:rPr>
          <w:lang w:val="uk-UA"/>
        </w:rPr>
        <w:t>Київ, 2012</w:t>
      </w:r>
      <w:r w:rsidRPr="00320BA0">
        <w:rPr>
          <w:lang w:val="uk-UA"/>
        </w:rPr>
        <w:t>р.), М</w:t>
      </w:r>
      <w:r w:rsidR="00116026" w:rsidRPr="00320BA0">
        <w:rPr>
          <w:lang w:val="uk-UA"/>
        </w:rPr>
        <w:t>і</w:t>
      </w:r>
      <w:r w:rsidRPr="00320BA0">
        <w:rPr>
          <w:lang w:val="uk-UA"/>
        </w:rPr>
        <w:t>жнародна нау</w:t>
      </w:r>
      <w:r w:rsidR="00F8583E" w:rsidRPr="00320BA0">
        <w:rPr>
          <w:lang w:val="uk-UA"/>
        </w:rPr>
        <w:t>ково</w:t>
      </w:r>
      <w:r w:rsidRPr="00320BA0">
        <w:rPr>
          <w:lang w:val="uk-UA"/>
        </w:rPr>
        <w:t>-практич</w:t>
      </w:r>
      <w:r w:rsidR="00F8583E" w:rsidRPr="00320BA0">
        <w:rPr>
          <w:lang w:val="uk-UA"/>
        </w:rPr>
        <w:t>на</w:t>
      </w:r>
      <w:r w:rsidRPr="00320BA0">
        <w:rPr>
          <w:lang w:val="uk-UA"/>
        </w:rPr>
        <w:t xml:space="preserve"> конференц</w:t>
      </w:r>
      <w:r w:rsidR="00F8583E" w:rsidRPr="00320BA0">
        <w:rPr>
          <w:lang w:val="uk-UA"/>
        </w:rPr>
        <w:t>і</w:t>
      </w:r>
      <w:r w:rsidRPr="00320BA0">
        <w:rPr>
          <w:lang w:val="uk-UA"/>
        </w:rPr>
        <w:t>я «</w:t>
      </w:r>
      <w:r w:rsidRPr="002976D7">
        <w:rPr>
          <w:lang w:val="ru-RU"/>
        </w:rPr>
        <w:t>Современная эконо</w:t>
      </w:r>
      <w:r w:rsidR="00CA4C75" w:rsidRPr="002976D7">
        <w:rPr>
          <w:lang w:val="ru-RU"/>
        </w:rPr>
        <w:t>мика: сценарии и стратегии</w:t>
      </w:r>
      <w:r w:rsidR="00CA4C75" w:rsidRPr="00320BA0">
        <w:rPr>
          <w:lang w:val="uk-UA"/>
        </w:rPr>
        <w:t>» (Сімферополь</w:t>
      </w:r>
      <w:r w:rsidRPr="00320BA0">
        <w:rPr>
          <w:lang w:val="uk-UA"/>
        </w:rPr>
        <w:t xml:space="preserve">, </w:t>
      </w:r>
      <w:r w:rsidR="00CA4C75" w:rsidRPr="00320BA0">
        <w:rPr>
          <w:lang w:val="uk-UA"/>
        </w:rPr>
        <w:t>2012р</w:t>
      </w:r>
      <w:r w:rsidRPr="00320BA0">
        <w:rPr>
          <w:lang w:val="uk-UA"/>
        </w:rPr>
        <w:t>.), Міжнародна наукова конференція «Сталий розвиток пі</w:t>
      </w:r>
      <w:r w:rsidR="00CA4C75" w:rsidRPr="00320BA0">
        <w:rPr>
          <w:lang w:val="uk-UA"/>
        </w:rPr>
        <w:t>дприємств, регіонів, країн» (</w:t>
      </w:r>
      <w:r w:rsidRPr="00320BA0">
        <w:rPr>
          <w:lang w:val="uk-UA"/>
        </w:rPr>
        <w:t>Дніп</w:t>
      </w:r>
      <w:r w:rsidR="00CA4C75" w:rsidRPr="00320BA0">
        <w:rPr>
          <w:lang w:val="uk-UA"/>
        </w:rPr>
        <w:t>ропетровськ, 2012</w:t>
      </w:r>
      <w:r w:rsidRPr="00320BA0">
        <w:rPr>
          <w:lang w:val="uk-UA"/>
        </w:rPr>
        <w:t>р.), Міжнародна науково-практична конференція «Фінансування інноваційного розвитку України: стан, проблеми та пе</w:t>
      </w:r>
      <w:r w:rsidR="00CA4C75" w:rsidRPr="00320BA0">
        <w:rPr>
          <w:lang w:val="uk-UA"/>
        </w:rPr>
        <w:t>рспективи» (Київ, 2013</w:t>
      </w:r>
      <w:r w:rsidRPr="00320BA0">
        <w:rPr>
          <w:lang w:val="uk-UA"/>
        </w:rPr>
        <w:t>р.), Всеукраїнська науково-практична конференція «Фінансова інфраструктура України: про</w:t>
      </w:r>
      <w:r w:rsidR="00CA4C75" w:rsidRPr="00320BA0">
        <w:rPr>
          <w:lang w:val="uk-UA"/>
        </w:rPr>
        <w:t>блеми та напрямки розвитку» (Київ, 2013</w:t>
      </w:r>
      <w:r w:rsidRPr="00320BA0">
        <w:rPr>
          <w:lang w:val="uk-UA"/>
        </w:rPr>
        <w:t>р.), ІІ Міжнародна науково-практична конференція «Страховий ринок України в умовах фінансової глобалізації» (</w:t>
      </w:r>
      <w:r w:rsidR="00CA4C75" w:rsidRPr="00320BA0">
        <w:rPr>
          <w:lang w:val="uk-UA"/>
        </w:rPr>
        <w:t>Київ, 2014</w:t>
      </w:r>
      <w:r w:rsidRPr="00320BA0">
        <w:rPr>
          <w:lang w:val="uk-UA"/>
        </w:rPr>
        <w:t>р.).</w:t>
      </w:r>
    </w:p>
    <w:p w:rsidR="00533D86" w:rsidRDefault="003F2DDF" w:rsidP="003F2DDF">
      <w:pPr>
        <w:pStyle w:val="a8"/>
        <w:rPr>
          <w:lang w:val="uk-UA"/>
        </w:rPr>
      </w:pPr>
      <w:r w:rsidRPr="00DB3ADD">
        <w:rPr>
          <w:b/>
          <w:lang w:val="uk-UA"/>
        </w:rPr>
        <w:t>Публікації.</w:t>
      </w:r>
      <w:r w:rsidRPr="00DB3ADD">
        <w:rPr>
          <w:lang w:val="uk-UA"/>
        </w:rPr>
        <w:t xml:space="preserve"> </w:t>
      </w:r>
      <w:r w:rsidR="00FF064A" w:rsidRPr="00FF064A">
        <w:rPr>
          <w:lang w:val="uk-UA"/>
        </w:rPr>
        <w:t>Основні наукові положення, висновки і результати дослідження дисертації опубліковано в 5</w:t>
      </w:r>
      <w:r w:rsidR="004E44F8">
        <w:rPr>
          <w:lang w:val="uk-UA"/>
        </w:rPr>
        <w:t>2</w:t>
      </w:r>
      <w:r w:rsidR="00FF064A" w:rsidRPr="00FF064A">
        <w:rPr>
          <w:lang w:val="uk-UA"/>
        </w:rPr>
        <w:t xml:space="preserve"> друкованих працях загальним обсягом </w:t>
      </w:r>
      <w:r w:rsidR="00F0496A">
        <w:rPr>
          <w:lang w:val="uk-UA"/>
        </w:rPr>
        <w:t>3</w:t>
      </w:r>
      <w:r w:rsidR="002976D7">
        <w:rPr>
          <w:lang w:val="uk-UA"/>
        </w:rPr>
        <w:t>8</w:t>
      </w:r>
      <w:r w:rsidR="00F0496A">
        <w:rPr>
          <w:lang w:val="uk-UA"/>
        </w:rPr>
        <w:t>,</w:t>
      </w:r>
      <w:r w:rsidR="002976D7">
        <w:rPr>
          <w:lang w:val="uk-UA"/>
        </w:rPr>
        <w:t>5</w:t>
      </w:r>
      <w:r w:rsidR="00F0496A">
        <w:rPr>
          <w:lang w:val="uk-UA"/>
        </w:rPr>
        <w:t xml:space="preserve"> друк. арк.,</w:t>
      </w:r>
      <w:r w:rsidR="00FF064A" w:rsidRPr="00FF064A">
        <w:rPr>
          <w:lang w:val="uk-UA"/>
        </w:rPr>
        <w:t xml:space="preserve"> в тому числі</w:t>
      </w:r>
      <w:r w:rsidR="00533D86">
        <w:rPr>
          <w:lang w:val="uk-UA"/>
        </w:rPr>
        <w:t>:</w:t>
      </w:r>
      <w:r w:rsidR="00FF064A" w:rsidRPr="00FF064A">
        <w:rPr>
          <w:lang w:val="uk-UA"/>
        </w:rPr>
        <w:t xml:space="preserve"> 1 </w:t>
      </w:r>
      <w:r w:rsidR="00FF064A" w:rsidRPr="00FF064A">
        <w:rPr>
          <w:lang w:val="uk-UA"/>
        </w:rPr>
        <w:lastRenderedPageBreak/>
        <w:t>одноосібна монографія, 1 колективн</w:t>
      </w:r>
      <w:r w:rsidR="00F0496A">
        <w:rPr>
          <w:lang w:val="uk-UA"/>
        </w:rPr>
        <w:t>а</w:t>
      </w:r>
      <w:r w:rsidR="00FF064A" w:rsidRPr="00FF064A">
        <w:rPr>
          <w:lang w:val="uk-UA"/>
        </w:rPr>
        <w:t xml:space="preserve"> монографі</w:t>
      </w:r>
      <w:r w:rsidR="00F0496A">
        <w:rPr>
          <w:lang w:val="uk-UA"/>
        </w:rPr>
        <w:t>я</w:t>
      </w:r>
      <w:r w:rsidR="00FF064A" w:rsidRPr="00FF064A">
        <w:rPr>
          <w:lang w:val="uk-UA"/>
        </w:rPr>
        <w:t xml:space="preserve">, </w:t>
      </w:r>
      <w:r w:rsidR="00F0496A">
        <w:rPr>
          <w:lang w:val="uk-UA"/>
        </w:rPr>
        <w:t>2 підручники</w:t>
      </w:r>
      <w:r w:rsidR="00733457">
        <w:rPr>
          <w:lang w:val="uk-UA"/>
        </w:rPr>
        <w:t xml:space="preserve">, 20 статей - </w:t>
      </w:r>
      <w:r w:rsidR="00FF064A" w:rsidRPr="00FF064A">
        <w:rPr>
          <w:lang w:val="uk-UA"/>
        </w:rPr>
        <w:t>у фахов</w:t>
      </w:r>
      <w:r w:rsidR="00F0496A">
        <w:rPr>
          <w:lang w:val="uk-UA"/>
        </w:rPr>
        <w:t>их</w:t>
      </w:r>
      <w:r w:rsidR="00FF064A" w:rsidRPr="00FF064A">
        <w:rPr>
          <w:lang w:val="uk-UA"/>
        </w:rPr>
        <w:t xml:space="preserve"> </w:t>
      </w:r>
      <w:r w:rsidR="00F0496A">
        <w:rPr>
          <w:lang w:val="uk-UA"/>
        </w:rPr>
        <w:t>виданнях</w:t>
      </w:r>
      <w:r w:rsidR="00FF064A" w:rsidRPr="00FF064A">
        <w:rPr>
          <w:lang w:val="uk-UA"/>
        </w:rPr>
        <w:t xml:space="preserve">, 6 статей </w:t>
      </w:r>
      <w:r w:rsidR="00733457">
        <w:rPr>
          <w:lang w:val="uk-UA"/>
        </w:rPr>
        <w:t xml:space="preserve">- </w:t>
      </w:r>
      <w:r w:rsidR="00FF064A" w:rsidRPr="00FF064A">
        <w:rPr>
          <w:lang w:val="uk-UA"/>
        </w:rPr>
        <w:t>у</w:t>
      </w:r>
      <w:r w:rsidR="00733457">
        <w:rPr>
          <w:lang w:val="uk-UA"/>
        </w:rPr>
        <w:t xml:space="preserve"> </w:t>
      </w:r>
      <w:r w:rsidR="00FF064A" w:rsidRPr="00FF064A">
        <w:rPr>
          <w:lang w:val="uk-UA"/>
        </w:rPr>
        <w:t xml:space="preserve"> зарубіжних виданнях, </w:t>
      </w:r>
      <w:r w:rsidR="00533D86">
        <w:rPr>
          <w:lang w:val="uk-UA"/>
        </w:rPr>
        <w:t>2</w:t>
      </w:r>
      <w:r w:rsidR="002A4DF0">
        <w:rPr>
          <w:lang w:val="uk-UA"/>
        </w:rPr>
        <w:t>2</w:t>
      </w:r>
      <w:r w:rsidR="00FF064A" w:rsidRPr="00FF064A">
        <w:rPr>
          <w:lang w:val="uk-UA"/>
        </w:rPr>
        <w:t xml:space="preserve"> </w:t>
      </w:r>
      <w:r w:rsidR="00533D86">
        <w:rPr>
          <w:lang w:val="uk-UA"/>
        </w:rPr>
        <w:t xml:space="preserve">- </w:t>
      </w:r>
      <w:r w:rsidR="00FF064A" w:rsidRPr="00FF064A">
        <w:rPr>
          <w:lang w:val="uk-UA"/>
        </w:rPr>
        <w:t>в інших виданнях</w:t>
      </w:r>
    </w:p>
    <w:p w:rsidR="00DB3ADD" w:rsidRPr="002253A4" w:rsidRDefault="00DB3ADD" w:rsidP="003F2DDF">
      <w:pPr>
        <w:pStyle w:val="a8"/>
        <w:rPr>
          <w:lang w:val="uk-UA"/>
        </w:rPr>
      </w:pPr>
      <w:r w:rsidRPr="00DB3ADD">
        <w:rPr>
          <w:b/>
          <w:lang w:val="uk-UA"/>
        </w:rPr>
        <w:t>Структура та обсяг роботи.</w:t>
      </w:r>
      <w:r>
        <w:rPr>
          <w:b/>
          <w:lang w:val="uk-UA"/>
        </w:rPr>
        <w:t xml:space="preserve"> </w:t>
      </w:r>
      <w:r>
        <w:rPr>
          <w:lang w:val="uk-UA"/>
        </w:rPr>
        <w:t xml:space="preserve">Дисертація складається з вступу, п’яти розділів, висновків, списку використаних джерел і додатків. </w:t>
      </w:r>
      <w:r w:rsidRPr="002253A4">
        <w:rPr>
          <w:szCs w:val="28"/>
          <w:lang w:val="uk-UA"/>
        </w:rPr>
        <w:t xml:space="preserve">Загальний обсяг дисертації становить </w:t>
      </w:r>
      <w:r w:rsidR="000344FE">
        <w:rPr>
          <w:szCs w:val="28"/>
          <w:lang w:val="uk-UA"/>
        </w:rPr>
        <w:t>404</w:t>
      </w:r>
      <w:r w:rsidRPr="002253A4">
        <w:rPr>
          <w:szCs w:val="28"/>
          <w:lang w:val="uk-UA"/>
        </w:rPr>
        <w:t xml:space="preserve"> сторінок і вміщує: </w:t>
      </w:r>
      <w:r w:rsidR="00ED2FD2">
        <w:rPr>
          <w:szCs w:val="28"/>
          <w:lang w:val="uk-UA"/>
        </w:rPr>
        <w:t>26</w:t>
      </w:r>
      <w:r w:rsidRPr="002253A4">
        <w:rPr>
          <w:szCs w:val="28"/>
          <w:lang w:val="uk-UA"/>
        </w:rPr>
        <w:t xml:space="preserve"> таблиц</w:t>
      </w:r>
      <w:r w:rsidR="00BA07C4">
        <w:rPr>
          <w:szCs w:val="28"/>
          <w:lang w:val="uk-UA"/>
        </w:rPr>
        <w:t>ь</w:t>
      </w:r>
      <w:r w:rsidRPr="002253A4">
        <w:rPr>
          <w:szCs w:val="28"/>
          <w:lang w:val="uk-UA"/>
        </w:rPr>
        <w:t xml:space="preserve"> на </w:t>
      </w:r>
      <w:r w:rsidR="005D3F99">
        <w:rPr>
          <w:szCs w:val="28"/>
          <w:lang w:val="uk-UA"/>
        </w:rPr>
        <w:t xml:space="preserve">15 </w:t>
      </w:r>
      <w:r w:rsidRPr="002253A4">
        <w:rPr>
          <w:szCs w:val="28"/>
          <w:lang w:val="uk-UA"/>
        </w:rPr>
        <w:t xml:space="preserve">сторінках, </w:t>
      </w:r>
      <w:r w:rsidR="00BA07C4" w:rsidRPr="00C760F4">
        <w:rPr>
          <w:szCs w:val="28"/>
          <w:lang w:val="uk-UA"/>
        </w:rPr>
        <w:t>3</w:t>
      </w:r>
      <w:r w:rsidR="00C760F4">
        <w:rPr>
          <w:szCs w:val="28"/>
          <w:lang w:val="uk-UA"/>
        </w:rPr>
        <w:t>9</w:t>
      </w:r>
      <w:r w:rsidRPr="002253A4">
        <w:rPr>
          <w:szCs w:val="28"/>
          <w:lang w:val="uk-UA"/>
        </w:rPr>
        <w:t xml:space="preserve"> рисун</w:t>
      </w:r>
      <w:r w:rsidR="00BA07C4">
        <w:rPr>
          <w:szCs w:val="28"/>
          <w:lang w:val="uk-UA"/>
        </w:rPr>
        <w:t>ків</w:t>
      </w:r>
      <w:r w:rsidRPr="002253A4">
        <w:rPr>
          <w:szCs w:val="28"/>
          <w:lang w:val="uk-UA"/>
        </w:rPr>
        <w:t xml:space="preserve"> на </w:t>
      </w:r>
      <w:r w:rsidR="005D3F99">
        <w:rPr>
          <w:szCs w:val="28"/>
          <w:lang w:val="uk-UA"/>
        </w:rPr>
        <w:t>20</w:t>
      </w:r>
      <w:r w:rsidRPr="002253A4">
        <w:rPr>
          <w:szCs w:val="28"/>
          <w:lang w:val="uk-UA"/>
        </w:rPr>
        <w:t xml:space="preserve"> сторін</w:t>
      </w:r>
      <w:r w:rsidR="00BA07C4">
        <w:rPr>
          <w:szCs w:val="28"/>
          <w:lang w:val="uk-UA"/>
        </w:rPr>
        <w:t>ках</w:t>
      </w:r>
      <w:r w:rsidRPr="002253A4">
        <w:rPr>
          <w:szCs w:val="28"/>
          <w:lang w:val="uk-UA"/>
        </w:rPr>
        <w:t xml:space="preserve">, </w:t>
      </w:r>
      <w:r w:rsidR="000E3B7D">
        <w:rPr>
          <w:szCs w:val="28"/>
          <w:lang w:val="uk-UA"/>
        </w:rPr>
        <w:t>2</w:t>
      </w:r>
      <w:r w:rsidR="007C2BF2">
        <w:rPr>
          <w:szCs w:val="28"/>
          <w:lang w:val="uk-UA"/>
        </w:rPr>
        <w:t xml:space="preserve">9 </w:t>
      </w:r>
      <w:r w:rsidRPr="002253A4">
        <w:rPr>
          <w:szCs w:val="28"/>
          <w:lang w:val="uk-UA"/>
        </w:rPr>
        <w:t>додат</w:t>
      </w:r>
      <w:r w:rsidR="007454A3">
        <w:rPr>
          <w:szCs w:val="28"/>
          <w:lang w:val="uk-UA"/>
        </w:rPr>
        <w:t>ків</w:t>
      </w:r>
      <w:r w:rsidRPr="002253A4">
        <w:rPr>
          <w:szCs w:val="28"/>
          <w:lang w:val="uk-UA"/>
        </w:rPr>
        <w:t xml:space="preserve"> на </w:t>
      </w:r>
      <w:r w:rsidR="000C4ACA" w:rsidRPr="000C4ACA">
        <w:rPr>
          <w:szCs w:val="28"/>
          <w:lang w:val="uk-UA"/>
        </w:rPr>
        <w:t>3</w:t>
      </w:r>
      <w:r w:rsidR="007C2BF2">
        <w:rPr>
          <w:szCs w:val="28"/>
          <w:lang w:val="uk-UA"/>
        </w:rPr>
        <w:t>3</w:t>
      </w:r>
      <w:r w:rsidRPr="002253A4">
        <w:rPr>
          <w:szCs w:val="28"/>
          <w:lang w:val="uk-UA"/>
        </w:rPr>
        <w:t xml:space="preserve"> сторін</w:t>
      </w:r>
      <w:r w:rsidR="008B4B25">
        <w:rPr>
          <w:szCs w:val="28"/>
          <w:lang w:val="uk-UA"/>
        </w:rPr>
        <w:t>ках</w:t>
      </w:r>
      <w:r w:rsidRPr="002253A4">
        <w:rPr>
          <w:szCs w:val="28"/>
          <w:lang w:val="uk-UA"/>
        </w:rPr>
        <w:t xml:space="preserve">. Список використаних джерел налічує </w:t>
      </w:r>
      <w:r w:rsidR="008B4B25">
        <w:rPr>
          <w:szCs w:val="28"/>
          <w:lang w:val="uk-UA"/>
        </w:rPr>
        <w:t>491</w:t>
      </w:r>
      <w:r w:rsidRPr="002253A4">
        <w:rPr>
          <w:szCs w:val="28"/>
          <w:lang w:val="uk-UA"/>
        </w:rPr>
        <w:t xml:space="preserve"> найменуван</w:t>
      </w:r>
      <w:r w:rsidR="00BA07C4">
        <w:rPr>
          <w:szCs w:val="28"/>
          <w:lang w:val="uk-UA"/>
        </w:rPr>
        <w:t>ня</w:t>
      </w:r>
      <w:r w:rsidRPr="002253A4">
        <w:rPr>
          <w:szCs w:val="28"/>
          <w:lang w:val="uk-UA"/>
        </w:rPr>
        <w:t>.</w:t>
      </w:r>
    </w:p>
    <w:p w:rsidR="003F2DDF" w:rsidRPr="002253A4" w:rsidRDefault="003F2DDF" w:rsidP="003F2DDF">
      <w:pPr>
        <w:pStyle w:val="a8"/>
        <w:rPr>
          <w:lang w:val="uk-UA"/>
        </w:rPr>
      </w:pPr>
    </w:p>
    <w:p w:rsidR="0091287D" w:rsidRPr="001B5DA9" w:rsidRDefault="0091287D" w:rsidP="001B6BA0">
      <w:pPr>
        <w:pStyle w:val="a8"/>
        <w:jc w:val="center"/>
        <w:outlineLvl w:val="0"/>
        <w:rPr>
          <w:b/>
          <w:lang w:val="uk-UA"/>
        </w:rPr>
      </w:pPr>
      <w:r w:rsidRPr="001B5DA9">
        <w:rPr>
          <w:b/>
          <w:lang w:val="uk-UA"/>
        </w:rPr>
        <w:t xml:space="preserve">ОСНОВНИЙ ЗМІСТ </w:t>
      </w:r>
      <w:r w:rsidR="00740289">
        <w:rPr>
          <w:b/>
          <w:lang w:val="uk-UA"/>
        </w:rPr>
        <w:t>РОБОТИ</w:t>
      </w:r>
    </w:p>
    <w:p w:rsidR="0091287D" w:rsidRPr="001B5DA9" w:rsidRDefault="0091287D" w:rsidP="0091287D">
      <w:pPr>
        <w:pStyle w:val="a8"/>
        <w:jc w:val="center"/>
        <w:rPr>
          <w:b/>
          <w:lang w:val="uk-UA"/>
        </w:rPr>
      </w:pPr>
    </w:p>
    <w:p w:rsidR="00EE2A2B" w:rsidRPr="001B5DA9" w:rsidRDefault="00EE2A2B" w:rsidP="00320BA0">
      <w:pPr>
        <w:pStyle w:val="a8"/>
        <w:rPr>
          <w:szCs w:val="28"/>
          <w:lang w:val="uk-UA"/>
        </w:rPr>
      </w:pPr>
      <w:r w:rsidRPr="00493ADF">
        <w:rPr>
          <w:szCs w:val="28"/>
          <w:lang w:val="uk-UA"/>
        </w:rPr>
        <w:t xml:space="preserve">У </w:t>
      </w:r>
      <w:r w:rsidR="00522718" w:rsidRPr="00522718">
        <w:rPr>
          <w:b/>
          <w:szCs w:val="28"/>
          <w:lang w:val="uk-UA"/>
        </w:rPr>
        <w:t>В</w:t>
      </w:r>
      <w:r w:rsidRPr="00522718">
        <w:rPr>
          <w:b/>
          <w:szCs w:val="28"/>
          <w:lang w:val="uk-UA"/>
        </w:rPr>
        <w:t>ступі</w:t>
      </w:r>
      <w:r w:rsidRPr="001B5DA9">
        <w:rPr>
          <w:szCs w:val="28"/>
          <w:lang w:val="uk-UA"/>
        </w:rPr>
        <w:t xml:space="preserve"> обґрунтовано актуальність теми, сформульовано мету, об’єкт і предмет дослідження, визначено наукову новизну одержаних результатів та їх практичне значення, відображено апробацію результатів дослідження.</w:t>
      </w:r>
    </w:p>
    <w:p w:rsidR="002078FC" w:rsidRPr="001B5DA9" w:rsidRDefault="00374E2A" w:rsidP="00320BA0">
      <w:pPr>
        <w:pStyle w:val="a8"/>
        <w:rPr>
          <w:lang w:val="uk-UA"/>
        </w:rPr>
      </w:pPr>
      <w:r w:rsidRPr="00493ADF">
        <w:rPr>
          <w:lang w:val="uk-UA"/>
        </w:rPr>
        <w:t>У розділі</w:t>
      </w:r>
      <w:r w:rsidRPr="00522718">
        <w:rPr>
          <w:b/>
          <w:lang w:val="uk-UA"/>
        </w:rPr>
        <w:t xml:space="preserve"> 1 «Еволюція </w:t>
      </w:r>
      <w:r w:rsidR="00D430CD">
        <w:rPr>
          <w:b/>
          <w:lang w:val="uk-UA"/>
        </w:rPr>
        <w:t>економічної</w:t>
      </w:r>
      <w:r w:rsidRPr="00522718">
        <w:rPr>
          <w:b/>
          <w:lang w:val="uk-UA"/>
        </w:rPr>
        <w:t xml:space="preserve"> природи регулювання»</w:t>
      </w:r>
      <w:r w:rsidRPr="001B5DA9">
        <w:rPr>
          <w:lang w:val="uk-UA"/>
        </w:rPr>
        <w:t xml:space="preserve"> </w:t>
      </w:r>
      <w:r w:rsidR="00850349" w:rsidRPr="001B5DA9">
        <w:rPr>
          <w:lang w:val="uk-UA"/>
        </w:rPr>
        <w:t xml:space="preserve">досліджено теоретичні засади формування і </w:t>
      </w:r>
      <w:r w:rsidR="002B2AC8" w:rsidRPr="001B5DA9">
        <w:rPr>
          <w:lang w:val="uk-UA"/>
        </w:rPr>
        <w:t>розвитку</w:t>
      </w:r>
      <w:r w:rsidR="00850349" w:rsidRPr="001B5DA9">
        <w:rPr>
          <w:lang w:val="uk-UA"/>
        </w:rPr>
        <w:t xml:space="preserve"> основних концепцій регуляторної діяльності соціально-економічн</w:t>
      </w:r>
      <w:r w:rsidR="00D430CD">
        <w:rPr>
          <w:lang w:val="uk-UA"/>
        </w:rPr>
        <w:t>ої</w:t>
      </w:r>
      <w:r w:rsidR="00850349" w:rsidRPr="001B5DA9">
        <w:rPr>
          <w:lang w:val="uk-UA"/>
        </w:rPr>
        <w:t xml:space="preserve"> систем</w:t>
      </w:r>
      <w:r w:rsidR="00D430CD">
        <w:rPr>
          <w:lang w:val="uk-UA"/>
        </w:rPr>
        <w:t>и</w:t>
      </w:r>
      <w:r w:rsidR="00850349" w:rsidRPr="001B5DA9">
        <w:rPr>
          <w:lang w:val="uk-UA"/>
        </w:rPr>
        <w:t xml:space="preserve"> </w:t>
      </w:r>
      <w:r w:rsidR="002B2AC8" w:rsidRPr="001B5DA9">
        <w:rPr>
          <w:lang w:val="uk-UA"/>
        </w:rPr>
        <w:t xml:space="preserve">і їх вплив на </w:t>
      </w:r>
      <w:r w:rsidR="0034282B" w:rsidRPr="001B5DA9">
        <w:rPr>
          <w:lang w:val="uk-UA"/>
        </w:rPr>
        <w:t>розвиток</w:t>
      </w:r>
      <w:r w:rsidR="002B2AC8" w:rsidRPr="001B5DA9">
        <w:rPr>
          <w:lang w:val="uk-UA"/>
        </w:rPr>
        <w:t xml:space="preserve"> те</w:t>
      </w:r>
      <w:r w:rsidR="0034282B" w:rsidRPr="001B5DA9">
        <w:rPr>
          <w:lang w:val="uk-UA"/>
        </w:rPr>
        <w:t>о</w:t>
      </w:r>
      <w:r w:rsidR="002B2AC8" w:rsidRPr="001B5DA9">
        <w:rPr>
          <w:lang w:val="uk-UA"/>
        </w:rPr>
        <w:t>рі</w:t>
      </w:r>
      <w:r w:rsidR="0034282B" w:rsidRPr="001B5DA9">
        <w:rPr>
          <w:lang w:val="uk-UA"/>
        </w:rPr>
        <w:t>ї</w:t>
      </w:r>
      <w:r w:rsidR="002B2AC8" w:rsidRPr="001B5DA9">
        <w:rPr>
          <w:lang w:val="uk-UA"/>
        </w:rPr>
        <w:t xml:space="preserve"> і практик</w:t>
      </w:r>
      <w:r w:rsidR="0034282B" w:rsidRPr="001B5DA9">
        <w:rPr>
          <w:lang w:val="uk-UA"/>
        </w:rPr>
        <w:t>и</w:t>
      </w:r>
      <w:r w:rsidR="002B2AC8" w:rsidRPr="001B5DA9">
        <w:rPr>
          <w:lang w:val="uk-UA"/>
        </w:rPr>
        <w:t xml:space="preserve"> регулювання</w:t>
      </w:r>
      <w:r w:rsidR="0034282B" w:rsidRPr="001B5DA9">
        <w:rPr>
          <w:lang w:val="uk-UA"/>
        </w:rPr>
        <w:t xml:space="preserve"> банківської діяльності.</w:t>
      </w:r>
    </w:p>
    <w:p w:rsidR="002078FC" w:rsidRPr="001B5DA9" w:rsidRDefault="00B42575" w:rsidP="00320BA0">
      <w:pPr>
        <w:pStyle w:val="a8"/>
        <w:rPr>
          <w:lang w:val="uk-UA"/>
        </w:rPr>
      </w:pPr>
      <w:r w:rsidRPr="001B5DA9">
        <w:rPr>
          <w:lang w:val="uk-UA"/>
        </w:rPr>
        <w:t xml:space="preserve">На підставі аналізу </w:t>
      </w:r>
      <w:r w:rsidR="004F08A3">
        <w:rPr>
          <w:lang w:val="uk-UA"/>
        </w:rPr>
        <w:t>економіко-правових засад регулювання</w:t>
      </w:r>
      <w:r w:rsidRPr="001B5DA9">
        <w:rPr>
          <w:lang w:val="uk-UA"/>
        </w:rPr>
        <w:t>, законодавчих актів і нормативних документів визначено, що п</w:t>
      </w:r>
      <w:r w:rsidR="002078FC" w:rsidRPr="001B5DA9">
        <w:rPr>
          <w:lang w:val="uk-UA"/>
        </w:rPr>
        <w:t xml:space="preserve">ід регулюванням слід розуміти використання правових інструментів для досягнення цілей соціально-економічної політики. </w:t>
      </w:r>
      <w:r w:rsidR="00493ADF">
        <w:rPr>
          <w:lang w:val="uk-UA"/>
        </w:rPr>
        <w:t>Проведені дослідження дали змогу встановити</w:t>
      </w:r>
      <w:r w:rsidR="002078FC" w:rsidRPr="001B5DA9">
        <w:rPr>
          <w:lang w:val="uk-UA"/>
        </w:rPr>
        <w:t xml:space="preserve">, що </w:t>
      </w:r>
      <w:r w:rsidR="00493ADF">
        <w:rPr>
          <w:lang w:val="uk-UA"/>
        </w:rPr>
        <w:t>регулювання</w:t>
      </w:r>
      <w:r w:rsidR="002078FC" w:rsidRPr="001B5DA9">
        <w:rPr>
          <w:lang w:val="uk-UA"/>
        </w:rPr>
        <w:t xml:space="preserve"> є похідною по відношенню до соціально-економічної політики</w:t>
      </w:r>
      <w:r w:rsidR="0078580A" w:rsidRPr="001B5DA9">
        <w:rPr>
          <w:lang w:val="uk-UA"/>
        </w:rPr>
        <w:t>:</w:t>
      </w:r>
      <w:r w:rsidR="002078FC" w:rsidRPr="001B5DA9">
        <w:rPr>
          <w:lang w:val="uk-UA"/>
        </w:rPr>
        <w:t xml:space="preserve"> </w:t>
      </w:r>
      <w:r w:rsidR="0078580A" w:rsidRPr="001B5DA9">
        <w:rPr>
          <w:lang w:val="uk-UA"/>
        </w:rPr>
        <w:t>у</w:t>
      </w:r>
      <w:r w:rsidR="002078FC" w:rsidRPr="001B5DA9">
        <w:rPr>
          <w:lang w:val="uk-UA"/>
        </w:rPr>
        <w:t xml:space="preserve"> рамках демократичного процесу саме законодавча влада ма</w:t>
      </w:r>
      <w:r w:rsidR="008002A0">
        <w:rPr>
          <w:lang w:val="uk-UA"/>
        </w:rPr>
        <w:t>є</w:t>
      </w:r>
      <w:r w:rsidR="002078FC" w:rsidRPr="001B5DA9">
        <w:rPr>
          <w:lang w:val="uk-UA"/>
        </w:rPr>
        <w:t xml:space="preserve"> формулювати вимоги щодо потреби у створенні економіко-правових інструментів регуляторного впливу виконавчою владою, або ж санкціонувати їх створення виконавчою владою для досягнення бажаних цілей регулювання.</w:t>
      </w:r>
    </w:p>
    <w:p w:rsidR="002078FC" w:rsidRPr="001B5DA9" w:rsidRDefault="00DB36F5" w:rsidP="00320BA0">
      <w:pPr>
        <w:pStyle w:val="a8"/>
        <w:rPr>
          <w:lang w:val="uk-UA"/>
        </w:rPr>
      </w:pPr>
      <w:r w:rsidRPr="001B5DA9">
        <w:rPr>
          <w:lang w:val="uk-UA"/>
        </w:rPr>
        <w:t xml:space="preserve">Розглянута ґенеза </w:t>
      </w:r>
      <w:r w:rsidR="002078FC" w:rsidRPr="001B5DA9">
        <w:rPr>
          <w:lang w:val="uk-UA"/>
        </w:rPr>
        <w:t xml:space="preserve">розвитку гносеологічного сприйняття </w:t>
      </w:r>
      <w:r w:rsidR="0096134D" w:rsidRPr="001B5DA9">
        <w:rPr>
          <w:lang w:val="uk-UA"/>
        </w:rPr>
        <w:t xml:space="preserve">процесу функціонування </w:t>
      </w:r>
      <w:r w:rsidR="002078FC" w:rsidRPr="001B5DA9">
        <w:rPr>
          <w:lang w:val="uk-UA"/>
        </w:rPr>
        <w:t xml:space="preserve">соціально-економічного регулювання </w:t>
      </w:r>
      <w:r w:rsidR="0096134D" w:rsidRPr="001B5DA9">
        <w:rPr>
          <w:lang w:val="uk-UA"/>
        </w:rPr>
        <w:t>дала змогу виділити</w:t>
      </w:r>
      <w:r w:rsidR="002078FC" w:rsidRPr="001B5DA9">
        <w:rPr>
          <w:lang w:val="uk-UA"/>
        </w:rPr>
        <w:t xml:space="preserve"> три основних хронологічно послідовних етапи, що частково</w:t>
      </w:r>
      <w:r w:rsidR="009151B1">
        <w:rPr>
          <w:lang w:val="uk-UA"/>
        </w:rPr>
        <w:t xml:space="preserve"> накладаються один на одного: </w:t>
      </w:r>
      <w:r w:rsidR="002078FC" w:rsidRPr="001B5DA9">
        <w:rPr>
          <w:lang w:val="uk-UA"/>
        </w:rPr>
        <w:t>1) регулю</w:t>
      </w:r>
      <w:r w:rsidR="009151B1">
        <w:rPr>
          <w:lang w:val="uk-UA"/>
        </w:rPr>
        <w:t xml:space="preserve">вання в інтересах суспільства, </w:t>
      </w:r>
      <w:r w:rsidR="002078FC" w:rsidRPr="001B5DA9">
        <w:rPr>
          <w:lang w:val="uk-UA"/>
        </w:rPr>
        <w:t xml:space="preserve">2) регулювання в інтересах зацікавлених груп -  що знайшли своє відображення у формуванні </w:t>
      </w:r>
      <w:r w:rsidR="009151B1">
        <w:rPr>
          <w:lang w:val="uk-UA"/>
        </w:rPr>
        <w:t xml:space="preserve">класичних теорій регулювання і </w:t>
      </w:r>
      <w:r w:rsidR="002078FC" w:rsidRPr="001B5DA9">
        <w:rPr>
          <w:lang w:val="uk-UA"/>
        </w:rPr>
        <w:t xml:space="preserve">3) інституційне регулювання – як основний </w:t>
      </w:r>
      <w:r w:rsidRPr="001B5DA9">
        <w:rPr>
          <w:lang w:val="uk-UA"/>
        </w:rPr>
        <w:t xml:space="preserve">поточний </w:t>
      </w:r>
      <w:r w:rsidR="002078FC" w:rsidRPr="001B5DA9">
        <w:rPr>
          <w:lang w:val="uk-UA"/>
        </w:rPr>
        <w:t>напрямок розвитку сучасних теорій регулювання на основі конвергентного підходу.</w:t>
      </w:r>
    </w:p>
    <w:p w:rsidR="002078FC" w:rsidRPr="001B5DA9" w:rsidRDefault="002078FC" w:rsidP="00320BA0">
      <w:pPr>
        <w:pStyle w:val="a8"/>
        <w:rPr>
          <w:lang w:val="uk-UA"/>
        </w:rPr>
      </w:pPr>
      <w:r w:rsidRPr="001B5DA9">
        <w:rPr>
          <w:lang w:val="uk-UA"/>
        </w:rPr>
        <w:t xml:space="preserve">Дослідження природи взаємодії ринкового механізму з принципами регулювання дозволило встановити, що теорія суспільного регулювання ґрунтується на </w:t>
      </w:r>
      <w:r w:rsidR="00677610">
        <w:rPr>
          <w:lang w:val="uk-UA"/>
        </w:rPr>
        <w:t>гіпотезі</w:t>
      </w:r>
      <w:r w:rsidRPr="001B5DA9">
        <w:rPr>
          <w:lang w:val="uk-UA"/>
        </w:rPr>
        <w:t xml:space="preserve">, що регулятори мають достатньо інформації і повноважень у сфері правозастосування для того щоб ефективно сприяти реалізації інтересів суспільства – максимізувати суспільний добробут. </w:t>
      </w:r>
      <w:r w:rsidR="001502DC" w:rsidRPr="001B5DA9">
        <w:rPr>
          <w:lang w:val="uk-UA"/>
        </w:rPr>
        <w:t>У роботі з’ясовано, що б</w:t>
      </w:r>
      <w:r w:rsidRPr="001B5DA9">
        <w:rPr>
          <w:lang w:val="uk-UA"/>
        </w:rPr>
        <w:t>азовими засадами теорії суспільного регулювання слід вважати положення</w:t>
      </w:r>
      <w:r w:rsidR="001502DC" w:rsidRPr="001B5DA9">
        <w:rPr>
          <w:lang w:val="uk-UA"/>
        </w:rPr>
        <w:t xml:space="preserve"> </w:t>
      </w:r>
      <w:r w:rsidRPr="001B5DA9">
        <w:rPr>
          <w:lang w:val="uk-UA"/>
        </w:rPr>
        <w:t>стосовно</w:t>
      </w:r>
      <w:r w:rsidR="009F78BA">
        <w:rPr>
          <w:lang w:val="uk-UA"/>
        </w:rPr>
        <w:t>:</w:t>
      </w:r>
      <w:r w:rsidRPr="001B5DA9">
        <w:rPr>
          <w:lang w:val="uk-UA"/>
        </w:rPr>
        <w:t xml:space="preserve"> проявів неефек</w:t>
      </w:r>
      <w:r w:rsidR="009151B1">
        <w:rPr>
          <w:lang w:val="uk-UA"/>
        </w:rPr>
        <w:t>тивності ринкового механізму</w:t>
      </w:r>
      <w:r w:rsidR="009F78BA">
        <w:rPr>
          <w:lang w:val="uk-UA"/>
        </w:rPr>
        <w:t>;</w:t>
      </w:r>
      <w:r w:rsidR="009151B1">
        <w:rPr>
          <w:lang w:val="uk-UA"/>
        </w:rPr>
        <w:t xml:space="preserve"> </w:t>
      </w:r>
      <w:r w:rsidRPr="001B5DA9">
        <w:rPr>
          <w:lang w:val="uk-UA"/>
        </w:rPr>
        <w:t>дієвості урядового втручання за його спроможністю до ефективного розподілу обмежених ресурсів в економіці.</w:t>
      </w:r>
      <w:r w:rsidR="00B2052E" w:rsidRPr="001B5DA9">
        <w:rPr>
          <w:lang w:val="uk-UA"/>
        </w:rPr>
        <w:t xml:space="preserve"> Результати дослідження </w:t>
      </w:r>
      <w:r w:rsidR="004314FC" w:rsidRPr="001B5DA9">
        <w:rPr>
          <w:lang w:val="uk-UA"/>
        </w:rPr>
        <w:t xml:space="preserve">економіко-правової природи регулювання </w:t>
      </w:r>
      <w:r w:rsidR="00B2052E" w:rsidRPr="001B5DA9">
        <w:rPr>
          <w:lang w:val="uk-UA"/>
        </w:rPr>
        <w:t>засвідчили, що в</w:t>
      </w:r>
      <w:r w:rsidRPr="001B5DA9">
        <w:rPr>
          <w:lang w:val="uk-UA"/>
        </w:rPr>
        <w:t xml:space="preserve">ади функціонування ринкового механізму супроводжуються збоями у функціонуванні цивільного права, а </w:t>
      </w:r>
      <w:r w:rsidR="004314FC" w:rsidRPr="001B5DA9">
        <w:rPr>
          <w:lang w:val="uk-UA"/>
        </w:rPr>
        <w:t xml:space="preserve">саме </w:t>
      </w:r>
      <w:r w:rsidRPr="001B5DA9">
        <w:rPr>
          <w:lang w:val="uk-UA"/>
        </w:rPr>
        <w:t>регулювання</w:t>
      </w:r>
      <w:r w:rsidR="004314FC" w:rsidRPr="001B5DA9">
        <w:rPr>
          <w:lang w:val="uk-UA"/>
        </w:rPr>
        <w:t xml:space="preserve"> (регуляторне втручання)</w:t>
      </w:r>
      <w:r w:rsidRPr="001B5DA9">
        <w:rPr>
          <w:lang w:val="uk-UA"/>
        </w:rPr>
        <w:t xml:space="preserve"> може розглядатися у якості більш ефективного виходу з ситуації, що склалася, якщо - з точки зору контролю за втратами суспільного добробуту - витрати, що пов’язані з регуляторним втручанням, є меншими ніж отримані від нього вигоди.</w:t>
      </w:r>
    </w:p>
    <w:p w:rsidR="002078FC" w:rsidRPr="001B5DA9" w:rsidRDefault="0067128F" w:rsidP="00320BA0">
      <w:pPr>
        <w:pStyle w:val="a8"/>
        <w:rPr>
          <w:lang w:val="uk-UA"/>
        </w:rPr>
      </w:pPr>
      <w:r w:rsidRPr="001B5DA9">
        <w:rPr>
          <w:lang w:val="uk-UA"/>
        </w:rPr>
        <w:t>За результатами дослідження встановлено, що т</w:t>
      </w:r>
      <w:r w:rsidR="002078FC" w:rsidRPr="001B5DA9">
        <w:rPr>
          <w:lang w:val="uk-UA"/>
        </w:rPr>
        <w:t xml:space="preserve">еорія регулювання за приватними інтересами має розглядатися як наступний - після суспільного регулювання - етап еволюції </w:t>
      </w:r>
      <w:r w:rsidR="002078FC" w:rsidRPr="001B5DA9">
        <w:rPr>
          <w:lang w:val="uk-UA"/>
        </w:rPr>
        <w:lastRenderedPageBreak/>
        <w:t xml:space="preserve">розвитку наукового відображення розуміння гносеології регуляторних відносин. </w:t>
      </w:r>
      <w:r w:rsidR="007A7136" w:rsidRPr="001B5DA9">
        <w:rPr>
          <w:lang w:val="uk-UA"/>
        </w:rPr>
        <w:t>Аналіз існуючого наукового доробку дозволив констатувати, що</w:t>
      </w:r>
      <w:r w:rsidR="002078FC" w:rsidRPr="001B5DA9">
        <w:rPr>
          <w:lang w:val="uk-UA"/>
        </w:rPr>
        <w:t xml:space="preserve"> приватне регулювання має на меті не усунення недосконалостей ринку</w:t>
      </w:r>
      <w:r w:rsidR="0035301E" w:rsidRPr="001B5DA9">
        <w:rPr>
          <w:lang w:val="uk-UA"/>
        </w:rPr>
        <w:t xml:space="preserve"> як таких</w:t>
      </w:r>
      <w:r w:rsidR="002078FC" w:rsidRPr="001B5DA9">
        <w:rPr>
          <w:lang w:val="uk-UA"/>
        </w:rPr>
        <w:t>, а пошук ефективного механізму трансферу благ на користь окремих конкуруючих соціальних груп або галузей, в обмін на політичну підтримку. За так</w:t>
      </w:r>
      <w:r w:rsidR="000305A9" w:rsidRPr="001B5DA9">
        <w:rPr>
          <w:lang w:val="uk-UA"/>
        </w:rPr>
        <w:t>ого</w:t>
      </w:r>
      <w:r w:rsidR="002078FC" w:rsidRPr="001B5DA9">
        <w:rPr>
          <w:lang w:val="uk-UA"/>
        </w:rPr>
        <w:t xml:space="preserve"> </w:t>
      </w:r>
      <w:r w:rsidR="000305A9" w:rsidRPr="001B5DA9">
        <w:rPr>
          <w:lang w:val="uk-UA"/>
        </w:rPr>
        <w:t>підходу</w:t>
      </w:r>
      <w:r w:rsidR="002078FC" w:rsidRPr="001B5DA9">
        <w:rPr>
          <w:lang w:val="uk-UA"/>
        </w:rPr>
        <w:t xml:space="preserve"> немає сенсу робити висновок стосовно того, що приватне регулювання сприятиме реалізації інтересів усього суспільства.</w:t>
      </w:r>
    </w:p>
    <w:p w:rsidR="00C57348" w:rsidRDefault="002078FC" w:rsidP="00320BA0">
      <w:pPr>
        <w:pStyle w:val="a8"/>
        <w:rPr>
          <w:lang w:val="uk-UA"/>
        </w:rPr>
      </w:pPr>
      <w:r w:rsidRPr="001B5DA9">
        <w:rPr>
          <w:lang w:val="uk-UA"/>
        </w:rPr>
        <w:t>Результати порівняльного аналізу рег</w:t>
      </w:r>
      <w:r w:rsidR="005C50BA" w:rsidRPr="001B5DA9">
        <w:rPr>
          <w:lang w:val="uk-UA"/>
        </w:rPr>
        <w:t xml:space="preserve">уляторних підходів засвідчили, </w:t>
      </w:r>
      <w:r w:rsidRPr="001B5DA9">
        <w:rPr>
          <w:lang w:val="uk-UA"/>
        </w:rPr>
        <w:t>що теорі</w:t>
      </w:r>
      <w:r w:rsidR="00B43ECC" w:rsidRPr="001B5DA9">
        <w:rPr>
          <w:lang w:val="uk-UA"/>
        </w:rPr>
        <w:t>я</w:t>
      </w:r>
      <w:r w:rsidRPr="001B5DA9">
        <w:rPr>
          <w:lang w:val="uk-UA"/>
        </w:rPr>
        <w:t xml:space="preserve"> регулювання за приватними </w:t>
      </w:r>
      <w:r w:rsidR="005C50BA" w:rsidRPr="001B5DA9">
        <w:rPr>
          <w:lang w:val="uk-UA"/>
        </w:rPr>
        <w:t>інтересами</w:t>
      </w:r>
      <w:r w:rsidRPr="001B5DA9">
        <w:rPr>
          <w:lang w:val="uk-UA"/>
        </w:rPr>
        <w:t xml:space="preserve"> частково наклада</w:t>
      </w:r>
      <w:r w:rsidR="00B43ECC" w:rsidRPr="001B5DA9">
        <w:rPr>
          <w:lang w:val="uk-UA"/>
        </w:rPr>
        <w:t>є</w:t>
      </w:r>
      <w:r w:rsidRPr="001B5DA9">
        <w:rPr>
          <w:lang w:val="uk-UA"/>
        </w:rPr>
        <w:t>ться на теорі</w:t>
      </w:r>
      <w:r w:rsidR="00B43ECC" w:rsidRPr="001B5DA9">
        <w:rPr>
          <w:lang w:val="uk-UA"/>
        </w:rPr>
        <w:t>ю</w:t>
      </w:r>
      <w:r w:rsidRPr="001B5DA9">
        <w:rPr>
          <w:lang w:val="uk-UA"/>
        </w:rPr>
        <w:t xml:space="preserve"> суспільного регулювання – адже, як було виявлено, саме суспільний інтерес виступає у якості пускового фактору запровадження регулювання - </w:t>
      </w:r>
      <w:r w:rsidR="00887612" w:rsidRPr="001B5DA9">
        <w:rPr>
          <w:lang w:val="uk-UA"/>
        </w:rPr>
        <w:t>трансформуючись</w:t>
      </w:r>
      <w:r w:rsidRPr="001B5DA9">
        <w:rPr>
          <w:lang w:val="uk-UA"/>
        </w:rPr>
        <w:t xml:space="preserve">, таким чином, </w:t>
      </w:r>
      <w:r w:rsidR="000066F7" w:rsidRPr="001B5DA9">
        <w:rPr>
          <w:lang w:val="uk-UA"/>
        </w:rPr>
        <w:t>в</w:t>
      </w:r>
      <w:r w:rsidRPr="001B5DA9">
        <w:rPr>
          <w:lang w:val="uk-UA"/>
        </w:rPr>
        <w:t xml:space="preserve"> теорії політичної діяльності. </w:t>
      </w:r>
    </w:p>
    <w:p w:rsidR="00334C53" w:rsidRPr="001B5DA9" w:rsidRDefault="00C57348" w:rsidP="00320BA0">
      <w:pPr>
        <w:pStyle w:val="a8"/>
        <w:rPr>
          <w:lang w:val="uk-UA"/>
        </w:rPr>
      </w:pPr>
      <w:r w:rsidRPr="001B5DA9">
        <w:rPr>
          <w:lang w:val="uk-UA"/>
        </w:rPr>
        <w:t xml:space="preserve">За результатами дослідження визначено, що досконала теорія регулювання </w:t>
      </w:r>
      <w:r>
        <w:rPr>
          <w:lang w:val="uk-UA"/>
        </w:rPr>
        <w:t xml:space="preserve">повинна давати змогу </w:t>
      </w:r>
      <w:r w:rsidRPr="001B5DA9">
        <w:rPr>
          <w:lang w:val="uk-UA"/>
        </w:rPr>
        <w:t>визначати на майбутнє</w:t>
      </w:r>
      <w:r>
        <w:rPr>
          <w:lang w:val="uk-UA"/>
        </w:rPr>
        <w:t>:</w:t>
      </w:r>
      <w:r w:rsidRPr="001B5DA9">
        <w:rPr>
          <w:lang w:val="uk-UA"/>
        </w:rPr>
        <w:t xml:space="preserve"> галузі і сектори економіки, які потребуватимуть регуляторного втручан</w:t>
      </w:r>
      <w:r>
        <w:rPr>
          <w:lang w:val="uk-UA"/>
        </w:rPr>
        <w:t xml:space="preserve">ня; </w:t>
      </w:r>
      <w:r w:rsidRPr="002878AC">
        <w:rPr>
          <w:lang w:val="uk-UA"/>
        </w:rPr>
        <w:t>вигоди і витрати, які отримають учасники процесу регулювання</w:t>
      </w:r>
      <w:r>
        <w:rPr>
          <w:lang w:val="uk-UA"/>
        </w:rPr>
        <w:t>;</w:t>
      </w:r>
      <w:r w:rsidRPr="00320BA0">
        <w:t xml:space="preserve"> </w:t>
      </w:r>
      <w:r w:rsidR="009E486D">
        <w:rPr>
          <w:lang w:val="uk-UA"/>
        </w:rPr>
        <w:t>ті</w:t>
      </w:r>
      <w:r w:rsidRPr="001B5DA9">
        <w:rPr>
          <w:lang w:val="uk-UA"/>
        </w:rPr>
        <w:t xml:space="preserve"> форми регуляторного втручання, до яких варто вдатися, як то субсидії, дотації, бар’єри входу на ринок або цінове регулювання. </w:t>
      </w:r>
      <w:r w:rsidR="00334C53" w:rsidRPr="00EC4310">
        <w:rPr>
          <w:lang w:val="uk-UA"/>
        </w:rPr>
        <w:t xml:space="preserve">Теоретичне узагальнення сутностей існуючих регуляторних теорій дає змогу зробити висновок, що </w:t>
      </w:r>
      <w:r w:rsidR="00AC6B35">
        <w:rPr>
          <w:lang w:val="uk-UA"/>
        </w:rPr>
        <w:t>економічна теорія</w:t>
      </w:r>
      <w:r w:rsidR="00334C53" w:rsidRPr="00EC4310">
        <w:rPr>
          <w:lang w:val="uk-UA"/>
        </w:rPr>
        <w:t xml:space="preserve"> пояснення регулювання </w:t>
      </w:r>
      <w:r w:rsidR="00EC4310">
        <w:rPr>
          <w:lang w:val="uk-UA"/>
        </w:rPr>
        <w:t xml:space="preserve">інвестиційної діяльності банків </w:t>
      </w:r>
      <w:r w:rsidR="00334C53" w:rsidRPr="00EC4310">
        <w:rPr>
          <w:lang w:val="uk-UA"/>
        </w:rPr>
        <w:t xml:space="preserve">повинна пояснювати як і чому регулювання є найкращим з підходів до мінімізації транзакційних витрат у процесі ефективного розміщення ресурсів </w:t>
      </w:r>
      <w:r w:rsidR="00F270DD">
        <w:rPr>
          <w:lang w:val="uk-UA"/>
        </w:rPr>
        <w:t>у процесі</w:t>
      </w:r>
      <w:r w:rsidR="00334C53" w:rsidRPr="00EC4310">
        <w:rPr>
          <w:lang w:val="uk-UA"/>
        </w:rPr>
        <w:t xml:space="preserve"> </w:t>
      </w:r>
      <w:r w:rsidR="00EC4310">
        <w:rPr>
          <w:lang w:val="uk-UA"/>
        </w:rPr>
        <w:t>надання банківських</w:t>
      </w:r>
      <w:r w:rsidR="00334C53" w:rsidRPr="00EC4310">
        <w:rPr>
          <w:lang w:val="uk-UA"/>
        </w:rPr>
        <w:t xml:space="preserve"> послуг або суспільних благ. </w:t>
      </w:r>
    </w:p>
    <w:p w:rsidR="002078FC" w:rsidRDefault="00927C92" w:rsidP="00320BA0">
      <w:pPr>
        <w:pStyle w:val="a8"/>
        <w:rPr>
          <w:lang w:val="uk-UA"/>
        </w:rPr>
      </w:pPr>
      <w:r w:rsidRPr="001B5DA9">
        <w:rPr>
          <w:lang w:val="uk-UA"/>
        </w:rPr>
        <w:t>Порівняльний аналіз базових положень регуляторних теорій дозволив встановити</w:t>
      </w:r>
      <w:r w:rsidR="002078FC" w:rsidRPr="001B5DA9">
        <w:rPr>
          <w:lang w:val="uk-UA"/>
        </w:rPr>
        <w:t xml:space="preserve">, </w:t>
      </w:r>
      <w:r w:rsidRPr="001B5DA9">
        <w:rPr>
          <w:lang w:val="uk-UA"/>
        </w:rPr>
        <w:t xml:space="preserve">що </w:t>
      </w:r>
      <w:r w:rsidR="002078FC" w:rsidRPr="001B5DA9">
        <w:rPr>
          <w:lang w:val="uk-UA"/>
        </w:rPr>
        <w:t>жодн</w:t>
      </w:r>
      <w:r w:rsidR="006068DF" w:rsidRPr="001B5DA9">
        <w:rPr>
          <w:lang w:val="uk-UA"/>
        </w:rPr>
        <w:t>ий</w:t>
      </w:r>
      <w:r w:rsidR="002078FC" w:rsidRPr="001B5DA9">
        <w:rPr>
          <w:lang w:val="uk-UA"/>
        </w:rPr>
        <w:t xml:space="preserve"> з класичних </w:t>
      </w:r>
      <w:r w:rsidR="006068DF" w:rsidRPr="001B5DA9">
        <w:rPr>
          <w:lang w:val="uk-UA"/>
        </w:rPr>
        <w:t xml:space="preserve">підходів до пояснення </w:t>
      </w:r>
      <w:r w:rsidR="002078FC" w:rsidRPr="001B5DA9">
        <w:rPr>
          <w:lang w:val="uk-UA"/>
        </w:rPr>
        <w:t>теорі</w:t>
      </w:r>
      <w:r w:rsidR="006068DF" w:rsidRPr="001B5DA9">
        <w:rPr>
          <w:lang w:val="uk-UA"/>
        </w:rPr>
        <w:t>ї</w:t>
      </w:r>
      <w:r w:rsidR="002078FC" w:rsidRPr="001B5DA9">
        <w:rPr>
          <w:lang w:val="uk-UA"/>
        </w:rPr>
        <w:t xml:space="preserve"> регулювання нездатн</w:t>
      </w:r>
      <w:r w:rsidR="00912C96" w:rsidRPr="001B5DA9">
        <w:rPr>
          <w:lang w:val="uk-UA"/>
        </w:rPr>
        <w:t>ий</w:t>
      </w:r>
      <w:r w:rsidR="002078FC" w:rsidRPr="001B5DA9">
        <w:rPr>
          <w:lang w:val="uk-UA"/>
        </w:rPr>
        <w:t xml:space="preserve"> запропонувати компетентні прогнози, які піддаються тестуванню емпіричними методами</w:t>
      </w:r>
      <w:r w:rsidRPr="001B5DA9">
        <w:rPr>
          <w:lang w:val="uk-UA"/>
        </w:rPr>
        <w:t>;</w:t>
      </w:r>
      <w:r w:rsidR="002078FC" w:rsidRPr="001B5DA9">
        <w:rPr>
          <w:lang w:val="uk-UA"/>
        </w:rPr>
        <w:t xml:space="preserve"> </w:t>
      </w:r>
      <w:r w:rsidRPr="001B5DA9">
        <w:rPr>
          <w:lang w:val="uk-UA"/>
        </w:rPr>
        <w:t>х</w:t>
      </w:r>
      <w:r w:rsidR="002078FC" w:rsidRPr="001B5DA9">
        <w:rPr>
          <w:lang w:val="uk-UA"/>
        </w:rPr>
        <w:t>оча ці теорії і стверджують, що саме економічні інструменти мають бути більш ефективними, але</w:t>
      </w:r>
      <w:r w:rsidRPr="001B5DA9">
        <w:rPr>
          <w:lang w:val="uk-UA"/>
        </w:rPr>
        <w:t>,</w:t>
      </w:r>
      <w:r w:rsidR="002078FC" w:rsidRPr="001B5DA9">
        <w:rPr>
          <w:lang w:val="uk-UA"/>
        </w:rPr>
        <w:t xml:space="preserve"> як </w:t>
      </w:r>
      <w:r w:rsidRPr="001B5DA9">
        <w:rPr>
          <w:lang w:val="uk-UA"/>
        </w:rPr>
        <w:t>показав</w:t>
      </w:r>
      <w:r w:rsidR="002078FC" w:rsidRPr="001B5DA9">
        <w:rPr>
          <w:lang w:val="uk-UA"/>
        </w:rPr>
        <w:t xml:space="preserve"> </w:t>
      </w:r>
      <w:r w:rsidRPr="001B5DA9">
        <w:rPr>
          <w:lang w:val="uk-UA"/>
        </w:rPr>
        <w:t>аналіз практики регулювання</w:t>
      </w:r>
      <w:r w:rsidR="002078FC" w:rsidRPr="001B5DA9">
        <w:rPr>
          <w:lang w:val="uk-UA"/>
        </w:rPr>
        <w:t xml:space="preserve">, </w:t>
      </w:r>
      <w:r w:rsidR="00B467F6">
        <w:rPr>
          <w:lang w:val="uk-UA"/>
        </w:rPr>
        <w:t xml:space="preserve">банківські </w:t>
      </w:r>
      <w:r w:rsidR="002078FC" w:rsidRPr="001B5DA9">
        <w:rPr>
          <w:lang w:val="uk-UA"/>
        </w:rPr>
        <w:t xml:space="preserve">регулятори схильні до використання у своїй діяльності саме стандартів. </w:t>
      </w:r>
    </w:p>
    <w:p w:rsidR="007269A7" w:rsidRPr="001B5DA9" w:rsidRDefault="007269A7" w:rsidP="00303DC6">
      <w:pPr>
        <w:pStyle w:val="a8"/>
        <w:rPr>
          <w:lang w:val="uk-UA"/>
        </w:rPr>
      </w:pPr>
      <w:r w:rsidRPr="001B5DA9">
        <w:rPr>
          <w:lang w:val="uk-UA"/>
        </w:rPr>
        <w:t xml:space="preserve">Дослідження новочасних концепцій практичної реалізації теорії регулювання в </w:t>
      </w:r>
      <w:r w:rsidR="00B467F6">
        <w:rPr>
          <w:lang w:val="uk-UA"/>
        </w:rPr>
        <w:t>банківській сфері</w:t>
      </w:r>
      <w:r w:rsidRPr="001B5DA9">
        <w:rPr>
          <w:lang w:val="uk-UA"/>
        </w:rPr>
        <w:t xml:space="preserve"> </w:t>
      </w:r>
      <w:r w:rsidR="000A0815">
        <w:rPr>
          <w:lang w:val="uk-UA"/>
        </w:rPr>
        <w:t>довело</w:t>
      </w:r>
      <w:r w:rsidRPr="001B5DA9">
        <w:rPr>
          <w:lang w:val="uk-UA"/>
        </w:rPr>
        <w:t xml:space="preserve">, </w:t>
      </w:r>
      <w:r w:rsidR="002B0B7F" w:rsidRPr="001B5DA9">
        <w:rPr>
          <w:lang w:val="uk-UA"/>
        </w:rPr>
        <w:t xml:space="preserve">що теорія інституціонального регулювання може розглядатися як результат конвергентної еволюції суспільної і приватної теорій регулювання у перехідних періодах, в основі якої лежить задача пошуку балансу між незалежністю і підпорядкованістю </w:t>
      </w:r>
      <w:r w:rsidR="00B467F6">
        <w:rPr>
          <w:lang w:val="uk-UA"/>
        </w:rPr>
        <w:t xml:space="preserve">банківського </w:t>
      </w:r>
      <w:r w:rsidR="002B0B7F" w:rsidRPr="001B5DA9">
        <w:rPr>
          <w:lang w:val="uk-UA"/>
        </w:rPr>
        <w:t xml:space="preserve">регулювання з метою створення </w:t>
      </w:r>
      <w:proofErr w:type="spellStart"/>
      <w:r w:rsidR="007C2890">
        <w:rPr>
          <w:lang w:val="uk-UA"/>
        </w:rPr>
        <w:t>суспільно</w:t>
      </w:r>
      <w:r w:rsidR="00740289">
        <w:rPr>
          <w:lang w:val="uk-UA"/>
        </w:rPr>
        <w:t>бажаної</w:t>
      </w:r>
      <w:proofErr w:type="spellEnd"/>
      <w:r w:rsidR="002B0B7F" w:rsidRPr="001B5DA9">
        <w:rPr>
          <w:lang w:val="uk-UA"/>
        </w:rPr>
        <w:t xml:space="preserve"> </w:t>
      </w:r>
      <w:r w:rsidR="007C2890">
        <w:rPr>
          <w:lang w:val="uk-UA"/>
        </w:rPr>
        <w:t xml:space="preserve">утилітарної </w:t>
      </w:r>
      <w:r w:rsidR="002B0B7F" w:rsidRPr="001B5DA9">
        <w:rPr>
          <w:lang w:val="uk-UA"/>
        </w:rPr>
        <w:t>моделі інституту регулювання, яка значною мірою визначається інституціональним середовищем у якому діє регулятор, а основною її метою є недопущення кептивності.</w:t>
      </w:r>
      <w:r w:rsidR="00303DC6">
        <w:rPr>
          <w:lang w:val="uk-UA"/>
        </w:rPr>
        <w:t xml:space="preserve"> </w:t>
      </w:r>
      <w:r w:rsidR="00303DC6" w:rsidRPr="006F4BC1">
        <w:rPr>
          <w:lang w:val="uk-UA"/>
        </w:rPr>
        <w:t>У процесі дослідження встановлено, що і</w:t>
      </w:r>
      <w:r w:rsidRPr="006F4BC1">
        <w:rPr>
          <w:lang w:val="uk-UA"/>
        </w:rPr>
        <w:t>нституціональна теорія регулювання, на відміну від класичних, ґрунтується на припущенні, що саме інституціональна структура і впорядкованість регулювання, так само як і соціальні явища і процеси, суттєво впливають на формування інститутів регулювання.</w:t>
      </w:r>
      <w:r w:rsidRPr="001B5DA9">
        <w:rPr>
          <w:lang w:val="uk-UA"/>
        </w:rPr>
        <w:t xml:space="preserve"> У рамках інституціонального підходу виділено три базових положення, що мають стосунок до організації планування регулювання </w:t>
      </w:r>
      <w:r w:rsidRPr="004C3BE6">
        <w:rPr>
          <w:lang w:val="uk-UA"/>
        </w:rPr>
        <w:t xml:space="preserve">і </w:t>
      </w:r>
      <w:r w:rsidR="004C3BE6" w:rsidRPr="004C3BE6">
        <w:rPr>
          <w:lang w:val="uk-UA"/>
        </w:rPr>
        <w:t>пояснюють потребу</w:t>
      </w:r>
      <w:r w:rsidR="004C3BE6">
        <w:rPr>
          <w:lang w:val="uk-UA"/>
        </w:rPr>
        <w:t xml:space="preserve"> </w:t>
      </w:r>
      <w:r w:rsidR="004C3BE6" w:rsidRPr="004C3BE6">
        <w:rPr>
          <w:lang w:val="uk-UA"/>
        </w:rPr>
        <w:t>в регулюванні</w:t>
      </w:r>
      <w:r w:rsidR="009151B1" w:rsidRPr="004C3BE6">
        <w:rPr>
          <w:lang w:val="uk-UA"/>
        </w:rPr>
        <w:t>:</w:t>
      </w:r>
      <w:r w:rsidR="009151B1" w:rsidRPr="003A4171">
        <w:rPr>
          <w:lang w:val="uk-UA"/>
        </w:rPr>
        <w:t xml:space="preserve"> інформаційна асиметрія; </w:t>
      </w:r>
      <w:r w:rsidRPr="003A4171">
        <w:rPr>
          <w:lang w:val="uk-UA"/>
        </w:rPr>
        <w:t>довіра до взятих на себе сторонами регу</w:t>
      </w:r>
      <w:r w:rsidR="009151B1" w:rsidRPr="003A4171">
        <w:rPr>
          <w:lang w:val="uk-UA"/>
        </w:rPr>
        <w:t xml:space="preserve">ляторного процесу зобов’язань; </w:t>
      </w:r>
      <w:r w:rsidRPr="003A4171">
        <w:rPr>
          <w:lang w:val="uk-UA"/>
        </w:rPr>
        <w:t>уникнення сторонами регулято</w:t>
      </w:r>
      <w:r w:rsidR="00D13E11" w:rsidRPr="003A4171">
        <w:rPr>
          <w:lang w:val="uk-UA"/>
        </w:rPr>
        <w:t>рного процесу осуду і покарання</w:t>
      </w:r>
      <w:r w:rsidR="000A0815" w:rsidRPr="003A4171">
        <w:rPr>
          <w:lang w:val="uk-UA"/>
        </w:rPr>
        <w:t xml:space="preserve"> -</w:t>
      </w:r>
      <w:r w:rsidR="00EC1725" w:rsidRPr="003A4171">
        <w:rPr>
          <w:lang w:val="uk-UA"/>
        </w:rPr>
        <w:t xml:space="preserve"> </w:t>
      </w:r>
      <w:r w:rsidRPr="003A4171">
        <w:rPr>
          <w:lang w:val="uk-UA"/>
        </w:rPr>
        <w:t>які досконало корелюються з проблематикою фінансового посередництва.</w:t>
      </w:r>
    </w:p>
    <w:p w:rsidR="007269A7" w:rsidRPr="00961ECE" w:rsidRDefault="007269A7" w:rsidP="007269A7">
      <w:pPr>
        <w:pStyle w:val="a8"/>
        <w:rPr>
          <w:strike/>
          <w:lang w:val="uk-UA"/>
        </w:rPr>
      </w:pPr>
      <w:r w:rsidRPr="001B5DA9">
        <w:rPr>
          <w:lang w:val="uk-UA"/>
        </w:rPr>
        <w:t xml:space="preserve">У роботі з’ясовано, що інституціональний підхід до регулювання є таким, що має як теоретичну, так і практичну значимість, оскільки він апріорі передбачає, що не існує якоїсь універсальної, незмінної форми організації </w:t>
      </w:r>
      <w:r w:rsidR="00B467F6">
        <w:rPr>
          <w:lang w:val="uk-UA"/>
        </w:rPr>
        <w:t xml:space="preserve">банківського </w:t>
      </w:r>
      <w:r w:rsidRPr="001B5DA9">
        <w:rPr>
          <w:lang w:val="uk-UA"/>
        </w:rPr>
        <w:t xml:space="preserve">регулювання: він, сам є політичним вибором, який відображає поєднання політичних інтересів у конкретному контексті. Як </w:t>
      </w:r>
      <w:r w:rsidRPr="001B5DA9">
        <w:rPr>
          <w:lang w:val="uk-UA"/>
        </w:rPr>
        <w:lastRenderedPageBreak/>
        <w:t>показали резуль</w:t>
      </w:r>
      <w:r w:rsidR="009151B1">
        <w:rPr>
          <w:lang w:val="uk-UA"/>
        </w:rPr>
        <w:t>тати дослідження, це дає змогу</w:t>
      </w:r>
      <w:r w:rsidR="00F80635">
        <w:rPr>
          <w:lang w:val="uk-UA"/>
        </w:rPr>
        <w:t>:</w:t>
      </w:r>
      <w:r w:rsidR="009151B1">
        <w:rPr>
          <w:lang w:val="uk-UA"/>
        </w:rPr>
        <w:t xml:space="preserve"> </w:t>
      </w:r>
      <w:r w:rsidR="00E94855">
        <w:rPr>
          <w:rFonts w:cs="Times New Roman"/>
          <w:lang w:val="uk-UA"/>
        </w:rPr>
        <w:t xml:space="preserve">запобігти негативному впливу політичної кон’юнктури на прийняття регуляторних рішень; </w:t>
      </w:r>
      <w:r w:rsidR="00E94855" w:rsidRPr="00F80635">
        <w:rPr>
          <w:rFonts w:cs="Times New Roman"/>
          <w:lang w:val="uk-UA"/>
        </w:rPr>
        <w:t>в</w:t>
      </w:r>
      <w:r w:rsidR="00E94855" w:rsidRPr="00CA09D5">
        <w:rPr>
          <w:rFonts w:cs="Times New Roman"/>
          <w:lang w:val="uk-UA"/>
        </w:rPr>
        <w:t>рахувати небажання органів влади брати на себе відповідальність за наслідки діяльності банків</w:t>
      </w:r>
      <w:r w:rsidR="00E94855">
        <w:rPr>
          <w:rFonts w:cs="Times New Roman"/>
          <w:lang w:val="uk-UA"/>
        </w:rPr>
        <w:t>.</w:t>
      </w:r>
      <w:r w:rsidRPr="001B5DA9">
        <w:rPr>
          <w:lang w:val="uk-UA"/>
        </w:rPr>
        <w:t xml:space="preserve"> Крім того, на рівні </w:t>
      </w:r>
      <w:r w:rsidR="00F315E9">
        <w:rPr>
          <w:lang w:val="uk-UA"/>
        </w:rPr>
        <w:t>банківської галузі</w:t>
      </w:r>
      <w:r w:rsidRPr="001B5DA9">
        <w:rPr>
          <w:lang w:val="uk-UA"/>
        </w:rPr>
        <w:t xml:space="preserve">, </w:t>
      </w:r>
      <w:r w:rsidR="007C2890">
        <w:rPr>
          <w:lang w:val="uk-UA"/>
        </w:rPr>
        <w:t>інституціональний підхід</w:t>
      </w:r>
      <w:r w:rsidRPr="001B5DA9">
        <w:rPr>
          <w:lang w:val="uk-UA"/>
        </w:rPr>
        <w:t xml:space="preserve"> забезпечує здатність здійснювати моніторинг результатів і перспектив реалізації </w:t>
      </w:r>
      <w:r w:rsidR="00B00BBE">
        <w:rPr>
          <w:lang w:val="uk-UA"/>
        </w:rPr>
        <w:t>регулювання інвестиційної діяльності</w:t>
      </w:r>
      <w:r w:rsidRPr="001B5DA9">
        <w:rPr>
          <w:lang w:val="uk-UA"/>
        </w:rPr>
        <w:t xml:space="preserve">. </w:t>
      </w:r>
    </w:p>
    <w:p w:rsidR="00D54782" w:rsidRPr="00524B5A" w:rsidRDefault="007269A7" w:rsidP="00524B5A">
      <w:pPr>
        <w:pStyle w:val="a8"/>
        <w:rPr>
          <w:i/>
          <w:lang w:val="uk-UA"/>
        </w:rPr>
      </w:pPr>
      <w:r w:rsidRPr="001B5DA9">
        <w:rPr>
          <w:lang w:val="uk-UA"/>
        </w:rPr>
        <w:t xml:space="preserve">Вивчення зарубіжної і національної практики реалізації економіко-правових підходів у сфері </w:t>
      </w:r>
      <w:proofErr w:type="spellStart"/>
      <w:r w:rsidR="009E486D">
        <w:rPr>
          <w:lang w:val="uk-UA"/>
        </w:rPr>
        <w:t>РІДБ</w:t>
      </w:r>
      <w:proofErr w:type="spellEnd"/>
      <w:r w:rsidR="00754587">
        <w:rPr>
          <w:lang w:val="uk-UA"/>
        </w:rPr>
        <w:t xml:space="preserve"> </w:t>
      </w:r>
      <w:r w:rsidRPr="001B5DA9">
        <w:rPr>
          <w:lang w:val="uk-UA"/>
        </w:rPr>
        <w:t xml:space="preserve">дало змогу виявити і дослідити ефект циклічності у пріоритетності використання базових положень суспільної і приватної концепцій регулювання. </w:t>
      </w:r>
      <w:r w:rsidRPr="00B23D04">
        <w:rPr>
          <w:lang w:val="uk-UA"/>
        </w:rPr>
        <w:t>На основі проведеного дослідження зроблено висновок,</w:t>
      </w:r>
      <w:r w:rsidRPr="001B5DA9">
        <w:rPr>
          <w:lang w:val="uk-UA"/>
        </w:rPr>
        <w:t xml:space="preserve"> </w:t>
      </w:r>
      <w:r w:rsidRPr="0007193F">
        <w:rPr>
          <w:lang w:val="uk-UA"/>
        </w:rPr>
        <w:t xml:space="preserve">що саме </w:t>
      </w:r>
      <w:r w:rsidR="00524B5A" w:rsidRPr="0007193F">
        <w:rPr>
          <w:lang w:val="uk-UA"/>
        </w:rPr>
        <w:t>обумовлений потребами банківської галузі перехід від положень</w:t>
      </w:r>
      <w:r w:rsidR="00524B5A" w:rsidRPr="0007193F">
        <w:rPr>
          <w:i/>
          <w:lang w:val="uk-UA"/>
        </w:rPr>
        <w:t xml:space="preserve"> </w:t>
      </w:r>
      <w:r w:rsidRPr="0007193F">
        <w:rPr>
          <w:lang w:val="uk-UA"/>
        </w:rPr>
        <w:t xml:space="preserve">теорії суспільного регулювання, яка превалювала до кінця 1960-х, </w:t>
      </w:r>
      <w:r w:rsidR="00524B5A" w:rsidRPr="0007193F">
        <w:rPr>
          <w:lang w:val="uk-UA"/>
        </w:rPr>
        <w:t>до</w:t>
      </w:r>
      <w:r w:rsidRPr="0007193F">
        <w:rPr>
          <w:lang w:val="uk-UA"/>
        </w:rPr>
        <w:t xml:space="preserve"> теорії приватного регулювання, виступає поясненням заміни макропруденційного регулювання на мікропруденційне, </w:t>
      </w:r>
      <w:r w:rsidR="00E5150D" w:rsidRPr="0007193F">
        <w:rPr>
          <w:lang w:val="uk-UA"/>
        </w:rPr>
        <w:t>а це</w:t>
      </w:r>
      <w:r w:rsidRPr="0007193F">
        <w:rPr>
          <w:lang w:val="uk-UA"/>
        </w:rPr>
        <w:t xml:space="preserve">, в свою чергу, </w:t>
      </w:r>
      <w:r w:rsidR="00524B5A" w:rsidRPr="0007193F">
        <w:rPr>
          <w:lang w:val="uk-UA"/>
        </w:rPr>
        <w:t xml:space="preserve">призвело до </w:t>
      </w:r>
      <w:r w:rsidRPr="0007193F">
        <w:rPr>
          <w:lang w:val="uk-UA"/>
        </w:rPr>
        <w:t>змін</w:t>
      </w:r>
      <w:r w:rsidRPr="001B5DA9">
        <w:rPr>
          <w:lang w:val="uk-UA"/>
        </w:rPr>
        <w:t xml:space="preserve"> в концепції обов’язків органів банківського регулювання та регуляторних підходах до нього.</w:t>
      </w:r>
      <w:r w:rsidR="00524B5A">
        <w:rPr>
          <w:i/>
          <w:lang w:val="uk-UA"/>
        </w:rPr>
        <w:t xml:space="preserve"> </w:t>
      </w:r>
      <w:r w:rsidR="00256A17" w:rsidRPr="001B5DA9">
        <w:rPr>
          <w:lang w:val="uk-UA"/>
        </w:rPr>
        <w:t>Таким чином, в</w:t>
      </w:r>
      <w:r w:rsidR="002078FC" w:rsidRPr="001B5DA9">
        <w:rPr>
          <w:lang w:val="uk-UA"/>
        </w:rPr>
        <w:t>иявлені</w:t>
      </w:r>
      <w:r w:rsidR="00256A17" w:rsidRPr="001B5DA9">
        <w:rPr>
          <w:lang w:val="uk-UA"/>
        </w:rPr>
        <w:t xml:space="preserve"> в результаті дослідження інституціональні </w:t>
      </w:r>
      <w:r w:rsidR="002078FC" w:rsidRPr="001B5DA9">
        <w:rPr>
          <w:lang w:val="uk-UA"/>
        </w:rPr>
        <w:t xml:space="preserve">зміни у сприйнятті і інтерпретації теорій регулювання, які були покладені в основу запроваджуваних регуляторних реформ у банківській галузі, що були ініційовані і підтримані у процесі </w:t>
      </w:r>
      <w:r w:rsidR="009567A9" w:rsidRPr="001B5DA9">
        <w:rPr>
          <w:lang w:val="uk-UA"/>
        </w:rPr>
        <w:t>дерегулювання</w:t>
      </w:r>
      <w:r w:rsidR="002078FC" w:rsidRPr="001B5DA9">
        <w:rPr>
          <w:lang w:val="uk-UA"/>
        </w:rPr>
        <w:t xml:space="preserve"> галузі, створили умови для початку глобальної фінансової кризи 2007-2008 років. </w:t>
      </w:r>
    </w:p>
    <w:p w:rsidR="00246CBE" w:rsidRDefault="00B37B76" w:rsidP="002E5544">
      <w:pPr>
        <w:pStyle w:val="a8"/>
        <w:rPr>
          <w:lang w:val="uk-UA"/>
        </w:rPr>
      </w:pPr>
      <w:r w:rsidRPr="001B5DA9">
        <w:rPr>
          <w:lang w:val="uk-UA"/>
        </w:rPr>
        <w:t>А</w:t>
      </w:r>
      <w:r w:rsidR="00D54782" w:rsidRPr="001B5DA9">
        <w:rPr>
          <w:lang w:val="uk-UA"/>
        </w:rPr>
        <w:t xml:space="preserve">наліз регуляторних положень, що призвели до </w:t>
      </w:r>
      <w:r w:rsidR="002078FC" w:rsidRPr="001B5DA9">
        <w:rPr>
          <w:lang w:val="uk-UA"/>
        </w:rPr>
        <w:t>настання кризи</w:t>
      </w:r>
      <w:r w:rsidR="00D54782" w:rsidRPr="001B5DA9">
        <w:rPr>
          <w:lang w:val="uk-UA"/>
        </w:rPr>
        <w:t>,</w:t>
      </w:r>
      <w:r w:rsidR="002078FC" w:rsidRPr="001B5DA9">
        <w:rPr>
          <w:lang w:val="uk-UA"/>
        </w:rPr>
        <w:t xml:space="preserve"> </w:t>
      </w:r>
      <w:r w:rsidR="00886B41" w:rsidRPr="001B5DA9">
        <w:rPr>
          <w:lang w:val="uk-UA"/>
        </w:rPr>
        <w:t>дав змогу</w:t>
      </w:r>
      <w:r w:rsidR="002078FC" w:rsidRPr="001B5DA9">
        <w:rPr>
          <w:lang w:val="uk-UA"/>
        </w:rPr>
        <w:t xml:space="preserve"> </w:t>
      </w:r>
      <w:r w:rsidRPr="001B5DA9">
        <w:rPr>
          <w:lang w:val="uk-UA"/>
        </w:rPr>
        <w:t xml:space="preserve">виявити обмежену дієвість </w:t>
      </w:r>
      <w:r w:rsidR="002078FC" w:rsidRPr="001B5DA9">
        <w:rPr>
          <w:lang w:val="uk-UA"/>
        </w:rPr>
        <w:t>існуюч</w:t>
      </w:r>
      <w:r w:rsidRPr="001B5DA9">
        <w:rPr>
          <w:lang w:val="uk-UA"/>
        </w:rPr>
        <w:t>ого</w:t>
      </w:r>
      <w:r w:rsidR="002078FC" w:rsidRPr="001B5DA9">
        <w:rPr>
          <w:lang w:val="uk-UA"/>
        </w:rPr>
        <w:t xml:space="preserve"> підх</w:t>
      </w:r>
      <w:r w:rsidRPr="001B5DA9">
        <w:rPr>
          <w:lang w:val="uk-UA"/>
        </w:rPr>
        <w:t>о</w:t>
      </w:r>
      <w:r w:rsidR="002078FC" w:rsidRPr="001B5DA9">
        <w:rPr>
          <w:lang w:val="uk-UA"/>
        </w:rPr>
        <w:t>д</w:t>
      </w:r>
      <w:r w:rsidRPr="001B5DA9">
        <w:rPr>
          <w:lang w:val="uk-UA"/>
        </w:rPr>
        <w:t>у</w:t>
      </w:r>
      <w:r w:rsidR="002078FC" w:rsidRPr="001B5DA9">
        <w:rPr>
          <w:lang w:val="uk-UA"/>
        </w:rPr>
        <w:t xml:space="preserve"> до банківського регулювання, що сформувався під впливом положень теорії приватного регулювання (</w:t>
      </w:r>
      <w:r w:rsidR="00886B41" w:rsidRPr="001B5DA9">
        <w:rPr>
          <w:lang w:val="uk-UA"/>
        </w:rPr>
        <w:t xml:space="preserve">домінування </w:t>
      </w:r>
      <w:r w:rsidR="002078FC" w:rsidRPr="001B5DA9">
        <w:rPr>
          <w:lang w:val="uk-UA"/>
        </w:rPr>
        <w:t>мікропруденційн</w:t>
      </w:r>
      <w:r w:rsidR="00886B41" w:rsidRPr="001B5DA9">
        <w:rPr>
          <w:lang w:val="uk-UA"/>
        </w:rPr>
        <w:t>ої</w:t>
      </w:r>
      <w:r w:rsidR="002078FC" w:rsidRPr="001B5DA9">
        <w:rPr>
          <w:lang w:val="uk-UA"/>
        </w:rPr>
        <w:t xml:space="preserve"> логік</w:t>
      </w:r>
      <w:r w:rsidR="00886B41" w:rsidRPr="001B5DA9">
        <w:rPr>
          <w:lang w:val="uk-UA"/>
        </w:rPr>
        <w:t>и</w:t>
      </w:r>
      <w:r w:rsidR="002078FC" w:rsidRPr="001B5DA9">
        <w:rPr>
          <w:lang w:val="uk-UA"/>
        </w:rPr>
        <w:t xml:space="preserve"> у </w:t>
      </w:r>
      <w:r w:rsidR="00B23D04">
        <w:rPr>
          <w:lang w:val="uk-UA"/>
        </w:rPr>
        <w:t>«</w:t>
      </w:r>
      <w:r w:rsidR="002078FC" w:rsidRPr="001B5DA9">
        <w:rPr>
          <w:lang w:val="uk-UA"/>
        </w:rPr>
        <w:t>Базель 1 і 2</w:t>
      </w:r>
      <w:r w:rsidR="00B23D04">
        <w:rPr>
          <w:lang w:val="uk-UA"/>
        </w:rPr>
        <w:t>»</w:t>
      </w:r>
      <w:r w:rsidR="002078FC" w:rsidRPr="001B5DA9">
        <w:rPr>
          <w:lang w:val="uk-UA"/>
        </w:rPr>
        <w:t>) і одночасно засвідчив потребу у запровадженні більш системного і, головне, глобальног</w:t>
      </w:r>
      <w:r w:rsidRPr="001B5DA9">
        <w:rPr>
          <w:lang w:val="uk-UA"/>
        </w:rPr>
        <w:t xml:space="preserve">о підходу до регулювання галузі </w:t>
      </w:r>
      <w:r w:rsidR="008702D7" w:rsidRPr="001B5DA9">
        <w:rPr>
          <w:lang w:val="uk-UA"/>
        </w:rPr>
        <w:t>(</w:t>
      </w:r>
      <w:r w:rsidR="00763FDA">
        <w:rPr>
          <w:lang w:val="uk-UA"/>
        </w:rPr>
        <w:t xml:space="preserve">зокрема, </w:t>
      </w:r>
      <w:r w:rsidRPr="001B5DA9">
        <w:rPr>
          <w:lang w:val="uk-UA"/>
        </w:rPr>
        <w:t xml:space="preserve">через запровадження макропруденційних підходів у </w:t>
      </w:r>
      <w:r w:rsidR="00B23D04">
        <w:rPr>
          <w:lang w:val="uk-UA"/>
        </w:rPr>
        <w:t>«</w:t>
      </w:r>
      <w:r w:rsidRPr="001B5DA9">
        <w:rPr>
          <w:lang w:val="uk-UA"/>
        </w:rPr>
        <w:t>Базель 3</w:t>
      </w:r>
      <w:r w:rsidR="00B23D04">
        <w:rPr>
          <w:lang w:val="uk-UA"/>
        </w:rPr>
        <w:t>»</w:t>
      </w:r>
      <w:r w:rsidR="008702D7" w:rsidRPr="001B5DA9">
        <w:rPr>
          <w:lang w:val="uk-UA"/>
        </w:rPr>
        <w:t>),</w:t>
      </w:r>
      <w:r w:rsidRPr="001B5DA9">
        <w:rPr>
          <w:lang w:val="uk-UA"/>
        </w:rPr>
        <w:t xml:space="preserve"> </w:t>
      </w:r>
      <w:r w:rsidR="002078FC" w:rsidRPr="001B5DA9">
        <w:rPr>
          <w:lang w:val="uk-UA"/>
        </w:rPr>
        <w:t xml:space="preserve">що свідчить про </w:t>
      </w:r>
      <w:r w:rsidR="002E5544" w:rsidRPr="002E5544">
        <w:rPr>
          <w:lang w:val="uk-UA"/>
        </w:rPr>
        <w:t xml:space="preserve">завершення регуляторного циклу </w:t>
      </w:r>
      <w:r w:rsidR="00D00438">
        <w:rPr>
          <w:noProof/>
          <w:lang w:val="uk-UA" w:eastAsia="uk-UA" w:bidi="ar-SA"/>
        </w:rPr>
        <w:pict>
          <v:group id="_x0000_s1407" editas="canvas" style="position:absolute;margin-left:.45pt;margin-top:16.6pt;width:495.75pt;height:214.85pt;z-index:251662336;mso-position-horizontal-relative:char;mso-position-vertical-relative:line" coordorigin="4103,8288" coordsize="6957,3015"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8" type="#_x0000_t75" style="position:absolute;left:4103;top:8288;width:6957;height:30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09" type="#_x0000_t202" style="position:absolute;left:4208;top:10524;width:6796;height:779" stroked="f">
              <v:textbox>
                <w:txbxContent>
                  <w:p w:rsidR="000C27E6" w:rsidRPr="00AE0B5A" w:rsidRDefault="000C27E6" w:rsidP="002E5544">
                    <w:pPr>
                      <w:pStyle w:val="a8"/>
                      <w:rPr>
                        <w:b/>
                        <w:lang w:val="uk-UA"/>
                      </w:rPr>
                    </w:pPr>
                    <w:r w:rsidRPr="00AE0B5A">
                      <w:rPr>
                        <w:b/>
                        <w:lang w:val="uk-UA"/>
                      </w:rPr>
                      <w:t xml:space="preserve">Рис. </w:t>
                    </w:r>
                    <w:r w:rsidR="00D00438" w:rsidRPr="00AE0B5A">
                      <w:rPr>
                        <w:b/>
                      </w:rPr>
                      <w:fldChar w:fldCharType="begin"/>
                    </w:r>
                    <w:r w:rsidRPr="00AE0B5A">
                      <w:rPr>
                        <w:b/>
                      </w:rPr>
                      <w:instrText xml:space="preserve"> SEQ Малюнок \* ARABIC </w:instrText>
                    </w:r>
                    <w:r w:rsidR="00D00438" w:rsidRPr="00AE0B5A">
                      <w:rPr>
                        <w:b/>
                      </w:rPr>
                      <w:fldChar w:fldCharType="separate"/>
                    </w:r>
                    <w:r>
                      <w:rPr>
                        <w:b/>
                        <w:noProof/>
                      </w:rPr>
                      <w:t>1</w:t>
                    </w:r>
                    <w:r w:rsidR="00D00438" w:rsidRPr="00AE0B5A">
                      <w:rPr>
                        <w:b/>
                      </w:rPr>
                      <w:fldChar w:fldCharType="end"/>
                    </w:r>
                    <w:r w:rsidRPr="00AE0B5A">
                      <w:rPr>
                        <w:b/>
                        <w:lang w:val="uk-UA"/>
                      </w:rPr>
                      <w:t>. Зв'язок між невизначеністю і вибором домінантної концепції регулювання</w:t>
                    </w:r>
                  </w:p>
                  <w:p w:rsidR="000C27E6" w:rsidRDefault="000C27E6" w:rsidP="002E5544">
                    <w:r w:rsidRPr="007269A7">
                      <w:rPr>
                        <w:i/>
                        <w:szCs w:val="20"/>
                      </w:rPr>
                      <w:t>Джерело:</w:t>
                    </w:r>
                    <w:r w:rsidRPr="007269A7">
                      <w:rPr>
                        <w:szCs w:val="20"/>
                      </w:rPr>
                      <w:t xml:space="preserve"> </w:t>
                    </w:r>
                    <w:r>
                      <w:rPr>
                        <w:szCs w:val="20"/>
                      </w:rPr>
                      <w:t>розроблено</w:t>
                    </w:r>
                    <w:r w:rsidRPr="007269A7">
                      <w:rPr>
                        <w:szCs w:val="20"/>
                      </w:rPr>
                      <w:t xml:space="preserve"> автором</w:t>
                    </w:r>
                    <w:r>
                      <w:rPr>
                        <w:szCs w:val="20"/>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10" type="#_x0000_t5" style="position:absolute;left:8854;top:8921;width:1395;height:1603;flip:x" adj="0" fillcolor="#bfbfbf [2412]">
              <v:textbox style="mso-next-textbox:#_x0000_s1410">
                <w:txbxContent>
                  <w:p w:rsidR="000C27E6" w:rsidRPr="000540CC" w:rsidRDefault="000C27E6" w:rsidP="002E5544">
                    <w:pPr>
                      <w:ind w:right="-438"/>
                      <w:rPr>
                        <w:b/>
                        <w:i/>
                      </w:rPr>
                    </w:pPr>
                    <w:proofErr w:type="spellStart"/>
                    <w:r w:rsidRPr="00B01CA0">
                      <w:rPr>
                        <w:rFonts w:ascii="Arial" w:hAnsi="Arial" w:cs="Arial"/>
                        <w:b/>
                        <w:sz w:val="16"/>
                        <w:szCs w:val="16"/>
                      </w:rPr>
                      <w:t>МІКРО</w:t>
                    </w:r>
                    <w:r>
                      <w:rPr>
                        <w:rFonts w:ascii="Arial" w:hAnsi="Arial" w:cs="Arial"/>
                        <w:b/>
                        <w:sz w:val="16"/>
                        <w:szCs w:val="16"/>
                      </w:rPr>
                      <w:t>-</w:t>
                    </w:r>
                    <w:proofErr w:type="spellEnd"/>
                    <w:r>
                      <w:rPr>
                        <w:rFonts w:ascii="Arial" w:hAnsi="Arial" w:cs="Arial"/>
                        <w:b/>
                        <w:sz w:val="16"/>
                        <w:szCs w:val="16"/>
                      </w:rPr>
                      <w:t xml:space="preserve"> економічне</w:t>
                    </w:r>
                  </w:p>
                </w:txbxContent>
              </v:textbox>
            </v:shape>
            <v:shape id="_x0000_s1411" type="#_x0000_t5" style="position:absolute;left:8854;top:8929;width:1395;height:1603;flip:y" adj="0" fillcolor="#bfbfbf [2412]">
              <v:fill r:id="rId11" o:title="Светлый горизонтальный" type="pattern"/>
              <v:textbox style="mso-next-textbox:#_x0000_s1411">
                <w:txbxContent>
                  <w:p w:rsidR="000C27E6" w:rsidRPr="00F405BB" w:rsidRDefault="000C27E6" w:rsidP="002E5544">
                    <w:pPr>
                      <w:widowControl w:val="0"/>
                      <w:ind w:right="-303"/>
                      <w:rPr>
                        <w:rFonts w:ascii="Arial" w:hAnsi="Arial" w:cs="Arial"/>
                        <w:b/>
                        <w:sz w:val="16"/>
                        <w:szCs w:val="16"/>
                      </w:rPr>
                    </w:pPr>
                    <w:proofErr w:type="spellStart"/>
                    <w:r>
                      <w:rPr>
                        <w:rFonts w:ascii="Arial" w:hAnsi="Arial" w:cs="Arial"/>
                        <w:b/>
                        <w:sz w:val="16"/>
                        <w:szCs w:val="16"/>
                      </w:rPr>
                      <w:t>МАКРО</w:t>
                    </w:r>
                    <w:proofErr w:type="spellEnd"/>
                    <w:r>
                      <w:rPr>
                        <w:rFonts w:ascii="Arial" w:hAnsi="Arial" w:cs="Arial"/>
                        <w:b/>
                        <w:sz w:val="16"/>
                        <w:szCs w:val="16"/>
                      </w:rPr>
                      <w:t xml:space="preserve"> - економічне</w:t>
                    </w:r>
                  </w:p>
                </w:txbxContent>
              </v:textbox>
            </v:shape>
            <v:shape id="_x0000_s1412" type="#_x0000_t202" style="position:absolute;left:4103;top:8288;width:1507;height:505" stroked="f">
              <v:textbox style="mso-next-textbox:#_x0000_s1412">
                <w:txbxContent>
                  <w:p w:rsidR="000C27E6" w:rsidRPr="00AC3093" w:rsidRDefault="000C27E6" w:rsidP="002E5544">
                    <w:pPr>
                      <w:pStyle w:val="a8"/>
                      <w:ind w:firstLine="0"/>
                      <w:jc w:val="center"/>
                      <w:rPr>
                        <w:lang w:val="uk-UA"/>
                      </w:rPr>
                    </w:pPr>
                    <w:r w:rsidRPr="00AC3093">
                      <w:rPr>
                        <w:lang w:val="uk-UA"/>
                      </w:rPr>
                      <w:t>Рівень</w:t>
                    </w:r>
                  </w:p>
                  <w:p w:rsidR="000C27E6" w:rsidRPr="00821928" w:rsidRDefault="000C27E6" w:rsidP="002E5544">
                    <w:pPr>
                      <w:pStyle w:val="a8"/>
                      <w:ind w:firstLine="0"/>
                      <w:jc w:val="center"/>
                      <w:rPr>
                        <w:lang w:val="uk-UA"/>
                      </w:rPr>
                    </w:pPr>
                    <w:proofErr w:type="spellStart"/>
                    <w:proofErr w:type="gramStart"/>
                    <w:r w:rsidRPr="00A32DA5">
                      <w:t>невизначеності</w:t>
                    </w:r>
                    <w:proofErr w:type="spellEnd"/>
                    <w:proofErr w:type="gramEnd"/>
                  </w:p>
                </w:txbxContent>
              </v:textbox>
            </v:shape>
            <v:shape id="_x0000_s1413" type="#_x0000_t202" style="position:absolute;left:5727;top:8288;width:2489;height:566" stroked="f">
              <v:textbox style="mso-next-textbox:#_x0000_s1413">
                <w:txbxContent>
                  <w:p w:rsidR="000C27E6" w:rsidRDefault="000C27E6" w:rsidP="002E5544">
                    <w:pPr>
                      <w:pStyle w:val="a8"/>
                      <w:ind w:firstLine="0"/>
                      <w:jc w:val="center"/>
                      <w:rPr>
                        <w:lang w:val="uk-UA"/>
                      </w:rPr>
                    </w:pPr>
                    <w:r>
                      <w:rPr>
                        <w:lang w:val="uk-UA"/>
                      </w:rPr>
                      <w:t>Домінуюча концепція</w:t>
                    </w:r>
                  </w:p>
                  <w:p w:rsidR="000C27E6" w:rsidRPr="00821928" w:rsidRDefault="000C27E6" w:rsidP="002E5544">
                    <w:pPr>
                      <w:pStyle w:val="a8"/>
                      <w:ind w:firstLine="0"/>
                      <w:jc w:val="center"/>
                      <w:rPr>
                        <w:lang w:val="uk-UA"/>
                      </w:rPr>
                    </w:pPr>
                    <w:r>
                      <w:rPr>
                        <w:lang w:val="uk-UA"/>
                      </w:rPr>
                      <w:t>регулювання в економіці</w:t>
                    </w:r>
                  </w:p>
                </w:txbxContent>
              </v:textbox>
            </v:shape>
            <v:shapetype id="_x0000_t32" coordsize="21600,21600" o:spt="32" o:oned="t" path="m,l21600,21600e" filled="f">
              <v:path arrowok="t" fillok="f" o:connecttype="none"/>
              <o:lock v:ext="edit" shapetype="t"/>
            </v:shapetype>
            <v:shape id="_x0000_s1414" type="#_x0000_t32" style="position:absolute;left:4888;top:8927;width:1;height:1603" o:connectortype="straight" strokeweight="2.25pt">
              <v:stroke startarrow="oval" endarrow="oval"/>
            </v:shape>
            <v:shape id="_x0000_s1415" type="#_x0000_t202" style="position:absolute;left:4146;top:8793;width:599;height:267" stroked="f">
              <v:textbox style="mso-next-textbox:#_x0000_s1415">
                <w:txbxContent>
                  <w:p w:rsidR="000C27E6" w:rsidRPr="00953116" w:rsidRDefault="000C27E6" w:rsidP="002E5544">
                    <w:pPr>
                      <w:ind w:right="-285"/>
                      <w:rPr>
                        <w:b/>
                        <w:i/>
                        <w:sz w:val="22"/>
                      </w:rPr>
                    </w:pPr>
                    <w:r w:rsidRPr="00953116">
                      <w:rPr>
                        <w:b/>
                        <w:i/>
                        <w:sz w:val="22"/>
                      </w:rPr>
                      <w:t>Мах</w:t>
                    </w:r>
                  </w:p>
                </w:txbxContent>
              </v:textbox>
            </v:shape>
            <v:shape id="_x0000_s1416" type="#_x0000_t202" style="position:absolute;left:4103;top:10263;width:599;height:267" stroked="f">
              <v:textbox style="mso-next-textbox:#_x0000_s1416">
                <w:txbxContent>
                  <w:p w:rsidR="000C27E6" w:rsidRPr="00953116" w:rsidRDefault="000C27E6" w:rsidP="002E5544">
                    <w:pPr>
                      <w:ind w:right="-285"/>
                      <w:rPr>
                        <w:b/>
                        <w:i/>
                        <w:sz w:val="22"/>
                      </w:rPr>
                    </w:pPr>
                    <w:proofErr w:type="spellStart"/>
                    <w:r w:rsidRPr="00953116">
                      <w:rPr>
                        <w:b/>
                        <w:i/>
                        <w:sz w:val="22"/>
                      </w:rPr>
                      <w:t>Мin</w:t>
                    </w:r>
                    <w:proofErr w:type="spellEnd"/>
                  </w:p>
                </w:txbxContent>
              </v:textbox>
            </v:shape>
            <v:shape id="_x0000_s1417" type="#_x0000_t32" style="position:absolute;left:4800;top:9728;width:196;height:0" o:connectortype="straight" strokeweight="1.5pt"/>
            <v:shape id="_x0000_s1418" type="#_x0000_t32" style="position:absolute;left:4800;top:9461;width:196;height:0" o:connectortype="straight" strokeweight="1.5pt"/>
            <v:shape id="_x0000_s1419" type="#_x0000_t32" style="position:absolute;left:4800;top:9194;width:196;height:0" o:connectortype="straight" strokeweight="1.5pt"/>
            <v:shape id="_x0000_s1420" type="#_x0000_t32" style="position:absolute;left:4800;top:9996;width:196;height:0" o:connectortype="straight" strokeweight="1.5pt"/>
            <v:shape id="_x0000_s1421" type="#_x0000_t32" style="position:absolute;left:4800;top:10263;width:196;height:0" o:connectortype="straight" strokeweight="1.5pt"/>
            <v:shape id="_x0000_s1422" type="#_x0000_t5" style="position:absolute;left:6249;top:8918;width:1452;height:1612;flip:x" adj="0" fillcolor="#bfbfbf [2412]">
              <v:textbox style="mso-next-textbox:#_x0000_s1422">
                <w:txbxContent>
                  <w:p w:rsidR="000C27E6" w:rsidRPr="00950564" w:rsidRDefault="000C27E6" w:rsidP="002E5544">
                    <w:pPr>
                      <w:ind w:right="-438"/>
                      <w:rPr>
                        <w:b/>
                        <w:sz w:val="18"/>
                      </w:rPr>
                    </w:pPr>
                    <w:r w:rsidRPr="00950564">
                      <w:rPr>
                        <w:rFonts w:ascii="Arial" w:hAnsi="Arial" w:cs="Arial"/>
                        <w:b/>
                        <w:sz w:val="16"/>
                      </w:rPr>
                      <w:t>ПРИВАТНЕ</w:t>
                    </w:r>
                  </w:p>
                </w:txbxContent>
              </v:textbox>
            </v:shape>
            <v:shape id="_x0000_s1423" type="#_x0000_t5" style="position:absolute;left:6249;top:8929;width:1452;height:1601;flip:y" adj="0" fillcolor="#bfbfbf [2412]">
              <v:fill r:id="rId11" o:title="Светлый горизонтальный" type="pattern"/>
              <v:textbox style="mso-next-textbox:#_x0000_s1423">
                <w:txbxContent>
                  <w:p w:rsidR="000C27E6" w:rsidRPr="00950564" w:rsidRDefault="000C27E6" w:rsidP="002E5544">
                    <w:pPr>
                      <w:ind w:right="-438"/>
                      <w:rPr>
                        <w:rFonts w:ascii="Arial" w:hAnsi="Arial" w:cs="Arial"/>
                        <w:b/>
                        <w:sz w:val="20"/>
                      </w:rPr>
                    </w:pPr>
                    <w:r w:rsidRPr="00950564">
                      <w:rPr>
                        <w:rFonts w:ascii="Arial" w:hAnsi="Arial" w:cs="Arial"/>
                        <w:b/>
                        <w:sz w:val="16"/>
                      </w:rPr>
                      <w:t>СУСПІЛЬНЕ</w:t>
                    </w:r>
                  </w:p>
                </w:txbxContent>
              </v:textbox>
            </v:shape>
            <v:shape id="_x0000_s1424" type="#_x0000_t32" style="position:absolute;left:5095;top:8921;width:5673;height:6;flip:y" o:connectortype="straight">
              <v:stroke dashstyle="1 1" endcap="round"/>
            </v:shape>
            <v:shape id="_x0000_s1425" type="#_x0000_t32" style="position:absolute;left:5095;top:9194;width:5673;height:1" o:connectortype="straight">
              <v:stroke dashstyle="1 1" endcap="round"/>
            </v:shape>
            <v:shape id="_x0000_s1426" type="#_x0000_t32" style="position:absolute;left:5095;top:9461;width:5673;height:1" o:connectortype="straight">
              <v:stroke dashstyle="1 1" endcap="round"/>
            </v:shape>
            <v:shape id="_x0000_s1427" type="#_x0000_t32" style="position:absolute;left:5095;top:9728;width:5673;height:1" o:connectortype="straight">
              <v:stroke dashstyle="1 1" endcap="round"/>
            </v:shape>
            <v:shape id="_x0000_s1428" type="#_x0000_t32" style="position:absolute;left:5095;top:9995;width:5673;height:1" o:connectortype="straight">
              <v:stroke dashstyle="1 1" endcap="round"/>
            </v:shape>
            <v:shape id="_x0000_s1429" type="#_x0000_t32" style="position:absolute;left:5095;top:10263;width:5673;height:1" o:connectortype="straight">
              <v:stroke dashstyle="1 1" endcap="round"/>
            </v:shape>
            <v:shape id="_x0000_s1430" type="#_x0000_t32" style="position:absolute;left:5095;top:10511;width:5673;height:6;flip:y" o:connectortype="straight">
              <v:stroke dashstyle="1 1" endcap="round"/>
            </v:shape>
            <v:shape id="_x0000_s1431" type="#_x0000_t202" style="position:absolute;left:8171;top:8288;width:2889;height:567" stroked="f">
              <v:textbox style="mso-next-textbox:#_x0000_s1431">
                <w:txbxContent>
                  <w:p w:rsidR="000C27E6" w:rsidRPr="00821928" w:rsidRDefault="000C27E6" w:rsidP="002E5544">
                    <w:pPr>
                      <w:pStyle w:val="a8"/>
                      <w:ind w:firstLine="0"/>
                      <w:jc w:val="center"/>
                      <w:rPr>
                        <w:lang w:val="uk-UA"/>
                      </w:rPr>
                    </w:pPr>
                    <w:r>
                      <w:rPr>
                        <w:lang w:val="uk-UA"/>
                      </w:rPr>
                      <w:t>Рівень пруденційного регулювання банківської системи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2" type="#_x0000_t13" style="position:absolute;left:7894;top:9296;width:768;height:840" strokecolor="black [3213]" strokeweight=".5pt">
              <v:fill color2="fill darken(79)" rotate="t" method="linear sigma" focus="-50%" type="gradient"/>
            </v:shape>
            <v:shape id="_x0000_s1433" type="#_x0000_t13" style="position:absolute;left:5231;top:9296;width:767;height:840" strokecolor="black [3213]" strokeweight=".5pt">
              <v:fill color2="fill darken(73)" rotate="t" method="linear sigma" focus="-50%" type="gradient"/>
            </v:shape>
            <w10:wrap type="topAndBottom"/>
          </v:group>
        </w:pict>
      </w:r>
      <w:r w:rsidR="002E5544" w:rsidRPr="002E5544">
        <w:rPr>
          <w:lang w:val="uk-UA"/>
        </w:rPr>
        <w:t>і повернення до засад</w:t>
      </w:r>
      <w:r w:rsidR="002E5544" w:rsidRPr="001B5DA9">
        <w:rPr>
          <w:lang w:val="uk-UA"/>
        </w:rPr>
        <w:t xml:space="preserve"> </w:t>
      </w:r>
      <w:r w:rsidR="002078FC" w:rsidRPr="001B5DA9">
        <w:rPr>
          <w:lang w:val="uk-UA"/>
        </w:rPr>
        <w:t>суспільного регулювання</w:t>
      </w:r>
      <w:r w:rsidR="00246CBE">
        <w:rPr>
          <w:lang w:val="uk-UA"/>
        </w:rPr>
        <w:t xml:space="preserve"> (рис.1)</w:t>
      </w:r>
      <w:r w:rsidRPr="001B5DA9">
        <w:rPr>
          <w:lang w:val="uk-UA"/>
        </w:rPr>
        <w:t>.</w:t>
      </w:r>
    </w:p>
    <w:p w:rsidR="0042682E" w:rsidRPr="001B5DA9" w:rsidRDefault="006F1A8F" w:rsidP="00246CBE">
      <w:pPr>
        <w:pStyle w:val="a8"/>
        <w:rPr>
          <w:lang w:val="uk-UA"/>
        </w:rPr>
      </w:pPr>
      <w:r w:rsidRPr="001B5DA9">
        <w:rPr>
          <w:lang w:val="uk-UA"/>
        </w:rPr>
        <w:t xml:space="preserve">У процесі дослідження встановлено, що різні теорії регулювання існують на різних рівнях невизначеності і мають відмінності як у практичній реалізації, </w:t>
      </w:r>
      <w:r w:rsidR="00522718" w:rsidRPr="001B5DA9">
        <w:rPr>
          <w:lang w:val="uk-UA"/>
        </w:rPr>
        <w:t xml:space="preserve">так і у використанні в якості теорій, що узагальнюють пояснення економічних фактів за результатами емпіричних спостережень. Дослідження природи регулювання </w:t>
      </w:r>
      <w:r w:rsidR="00644560">
        <w:rPr>
          <w:lang w:val="uk-UA"/>
        </w:rPr>
        <w:t xml:space="preserve">інвестиційної діяльності банків </w:t>
      </w:r>
      <w:r w:rsidR="00522718" w:rsidRPr="001B5DA9">
        <w:rPr>
          <w:lang w:val="uk-UA"/>
        </w:rPr>
        <w:t>показало, що регуляторні підходи</w:t>
      </w:r>
      <w:r w:rsidR="008740FE">
        <w:rPr>
          <w:lang w:val="uk-UA"/>
        </w:rPr>
        <w:t>,</w:t>
      </w:r>
      <w:r w:rsidR="00522718" w:rsidRPr="001B5DA9">
        <w:rPr>
          <w:lang w:val="uk-UA"/>
        </w:rPr>
        <w:t xml:space="preserve"> які лежать в основі регуляторних реформ у банківській галузі, ініціюються і посилюються у відповідь на її трансформації.</w:t>
      </w:r>
    </w:p>
    <w:p w:rsidR="006068DF" w:rsidRPr="001B5DA9" w:rsidRDefault="00FF0FAE" w:rsidP="00320BA0">
      <w:pPr>
        <w:pStyle w:val="a8"/>
        <w:rPr>
          <w:lang w:val="uk-UA"/>
        </w:rPr>
      </w:pPr>
      <w:r w:rsidRPr="001B5DA9">
        <w:rPr>
          <w:lang w:val="uk-UA"/>
        </w:rPr>
        <w:t>У розділі доведено, що п</w:t>
      </w:r>
      <w:r w:rsidR="00912C96" w:rsidRPr="001B5DA9">
        <w:rPr>
          <w:lang w:val="uk-UA"/>
        </w:rPr>
        <w:t xml:space="preserve">ояснення природи </w:t>
      </w:r>
      <w:r w:rsidRPr="001B5DA9">
        <w:rPr>
          <w:lang w:val="uk-UA"/>
        </w:rPr>
        <w:t>регулювання інвестиційної діяльності банків</w:t>
      </w:r>
      <w:r w:rsidR="00912C96" w:rsidRPr="001B5DA9">
        <w:rPr>
          <w:lang w:val="uk-UA"/>
        </w:rPr>
        <w:t xml:space="preserve">, як це і притаманно для більшості конструктивних схем, має </w:t>
      </w:r>
      <w:r w:rsidR="002E5544">
        <w:rPr>
          <w:lang w:val="uk-UA"/>
        </w:rPr>
        <w:t>формуватися</w:t>
      </w:r>
      <w:r w:rsidR="00912C96" w:rsidRPr="006B3F2C">
        <w:rPr>
          <w:lang w:val="uk-UA"/>
        </w:rPr>
        <w:t xml:space="preserve"> з різних </w:t>
      </w:r>
      <w:r w:rsidR="00912C96" w:rsidRPr="006B3F2C">
        <w:rPr>
          <w:lang w:val="uk-UA"/>
        </w:rPr>
        <w:lastRenderedPageBreak/>
        <w:t xml:space="preserve">елементів в залежності від поставлених цілей і цільових груп, а його якість має визначатися, насамперед, нашою спроможністю </w:t>
      </w:r>
      <w:r w:rsidR="008740FE" w:rsidRPr="006B3F2C">
        <w:rPr>
          <w:lang w:val="uk-UA"/>
        </w:rPr>
        <w:t xml:space="preserve">- у процесі розробки регуляторної політики </w:t>
      </w:r>
      <w:r w:rsidR="008740FE">
        <w:rPr>
          <w:lang w:val="uk-UA"/>
        </w:rPr>
        <w:t xml:space="preserve">- </w:t>
      </w:r>
      <w:r w:rsidR="00912C96" w:rsidRPr="006B3F2C">
        <w:rPr>
          <w:lang w:val="uk-UA"/>
        </w:rPr>
        <w:t>до співставлення існуючих регуляторних економіко-правових можливостей і контексту.</w:t>
      </w:r>
    </w:p>
    <w:p w:rsidR="00A254E4" w:rsidRPr="001B5DA9" w:rsidRDefault="00374E2A" w:rsidP="00320BA0">
      <w:pPr>
        <w:pStyle w:val="a8"/>
        <w:rPr>
          <w:lang w:val="uk-UA"/>
        </w:rPr>
      </w:pPr>
      <w:r w:rsidRPr="00206EED">
        <w:rPr>
          <w:lang w:val="uk-UA"/>
        </w:rPr>
        <w:t>У розділі</w:t>
      </w:r>
      <w:r w:rsidRPr="00206EED">
        <w:rPr>
          <w:b/>
          <w:lang w:val="uk-UA"/>
        </w:rPr>
        <w:t xml:space="preserve"> 2 «</w:t>
      </w:r>
      <w:r w:rsidR="007B739D">
        <w:rPr>
          <w:b/>
          <w:lang w:val="uk-UA"/>
        </w:rPr>
        <w:t xml:space="preserve">Концептуальні </w:t>
      </w:r>
      <w:r w:rsidR="00206EED" w:rsidRPr="00206EED">
        <w:rPr>
          <w:b/>
          <w:lang w:val="uk-UA"/>
        </w:rPr>
        <w:t xml:space="preserve">основи </w:t>
      </w:r>
      <w:r w:rsidR="007B739D">
        <w:rPr>
          <w:b/>
          <w:lang w:val="uk-UA"/>
        </w:rPr>
        <w:t xml:space="preserve">та особливості механізму реалізації </w:t>
      </w:r>
      <w:r w:rsidR="00206EED" w:rsidRPr="00206EED">
        <w:rPr>
          <w:b/>
          <w:lang w:val="uk-UA"/>
        </w:rPr>
        <w:t>і</w:t>
      </w:r>
      <w:r w:rsidRPr="00206EED">
        <w:rPr>
          <w:b/>
          <w:lang w:val="uk-UA"/>
        </w:rPr>
        <w:t>нвестиційн</w:t>
      </w:r>
      <w:r w:rsidR="00206EED" w:rsidRPr="00206EED">
        <w:rPr>
          <w:b/>
          <w:lang w:val="uk-UA"/>
        </w:rPr>
        <w:t>ої</w:t>
      </w:r>
      <w:r w:rsidRPr="00206EED">
        <w:rPr>
          <w:b/>
          <w:lang w:val="uk-UA"/>
        </w:rPr>
        <w:t xml:space="preserve"> діяльн</w:t>
      </w:r>
      <w:r w:rsidR="00206EED" w:rsidRPr="00206EED">
        <w:rPr>
          <w:b/>
          <w:lang w:val="uk-UA"/>
        </w:rPr>
        <w:t>о</w:t>
      </w:r>
      <w:r w:rsidRPr="00206EED">
        <w:rPr>
          <w:b/>
          <w:lang w:val="uk-UA"/>
        </w:rPr>
        <w:t>ст</w:t>
      </w:r>
      <w:r w:rsidR="00206EED" w:rsidRPr="00206EED">
        <w:rPr>
          <w:b/>
          <w:lang w:val="uk-UA"/>
        </w:rPr>
        <w:t>і</w:t>
      </w:r>
      <w:r w:rsidRPr="00206EED">
        <w:rPr>
          <w:b/>
          <w:lang w:val="uk-UA"/>
        </w:rPr>
        <w:t xml:space="preserve"> банків»</w:t>
      </w:r>
      <w:r w:rsidR="00850349" w:rsidRPr="001B5DA9">
        <w:rPr>
          <w:lang w:val="uk-UA"/>
        </w:rPr>
        <w:t xml:space="preserve"> </w:t>
      </w:r>
      <w:r w:rsidR="00704E4F">
        <w:rPr>
          <w:lang w:val="uk-UA"/>
        </w:rPr>
        <w:t xml:space="preserve">здійснено </w:t>
      </w:r>
      <w:proofErr w:type="spellStart"/>
      <w:r w:rsidR="00704E4F">
        <w:rPr>
          <w:lang w:val="uk-UA"/>
        </w:rPr>
        <w:t>структурно-декомпозитний</w:t>
      </w:r>
      <w:proofErr w:type="spellEnd"/>
      <w:r w:rsidR="00704E4F">
        <w:rPr>
          <w:lang w:val="uk-UA"/>
        </w:rPr>
        <w:t xml:space="preserve"> аналіз і </w:t>
      </w:r>
      <w:r w:rsidR="004B470A" w:rsidRPr="001B5DA9">
        <w:rPr>
          <w:lang w:val="uk-UA"/>
        </w:rPr>
        <w:t>розкрито</w:t>
      </w:r>
      <w:r w:rsidR="00E55C46" w:rsidRPr="001B5DA9">
        <w:rPr>
          <w:lang w:val="uk-UA"/>
        </w:rPr>
        <w:t xml:space="preserve"> економічну сутність інвестиційної діяльності банків, особливості форм і видів </w:t>
      </w:r>
      <w:r w:rsidR="00156F23" w:rsidRPr="001B5DA9">
        <w:rPr>
          <w:lang w:val="uk-UA"/>
        </w:rPr>
        <w:t>її реалізації</w:t>
      </w:r>
      <w:r w:rsidR="00125073">
        <w:rPr>
          <w:lang w:val="uk-UA"/>
        </w:rPr>
        <w:t xml:space="preserve"> в Україні</w:t>
      </w:r>
      <w:r w:rsidR="00E2403A" w:rsidRPr="001B5DA9">
        <w:rPr>
          <w:lang w:val="uk-UA"/>
        </w:rPr>
        <w:t xml:space="preserve">, </w:t>
      </w:r>
      <w:r w:rsidR="00E92D89" w:rsidRPr="001B5DA9">
        <w:rPr>
          <w:lang w:val="uk-UA"/>
        </w:rPr>
        <w:t xml:space="preserve">досліджено </w:t>
      </w:r>
      <w:r w:rsidR="00E2403A" w:rsidRPr="001B5DA9">
        <w:rPr>
          <w:lang w:val="uk-UA"/>
        </w:rPr>
        <w:t>інвестиційну природу активних операцій банку</w:t>
      </w:r>
      <w:r w:rsidR="00156F23" w:rsidRPr="001B5DA9">
        <w:rPr>
          <w:lang w:val="uk-UA"/>
        </w:rPr>
        <w:t>; визначено роль інвестиційного портфелю як форми реалізації регуляторного підходу в інвестиційній політиці банку.</w:t>
      </w:r>
    </w:p>
    <w:p w:rsidR="001953AB" w:rsidRPr="001B5DA9" w:rsidRDefault="00124F54" w:rsidP="001953AB">
      <w:pPr>
        <w:pStyle w:val="a8"/>
        <w:rPr>
          <w:szCs w:val="28"/>
          <w:lang w:val="uk-UA"/>
        </w:rPr>
      </w:pPr>
      <w:r w:rsidRPr="00D9090B">
        <w:rPr>
          <w:szCs w:val="28"/>
          <w:lang w:val="uk-UA"/>
        </w:rPr>
        <w:t xml:space="preserve">На основі ідентифікації і аналізу атрибутів інвестиційної діяльності </w:t>
      </w:r>
      <w:r w:rsidR="00D9090B" w:rsidRPr="00D9090B">
        <w:rPr>
          <w:szCs w:val="28"/>
          <w:lang w:val="uk-UA"/>
        </w:rPr>
        <w:t>визначено</w:t>
      </w:r>
      <w:r w:rsidRPr="00D9090B">
        <w:rPr>
          <w:szCs w:val="28"/>
          <w:lang w:val="uk-UA"/>
        </w:rPr>
        <w:t xml:space="preserve">, що </w:t>
      </w:r>
      <w:r w:rsidR="00C22F96">
        <w:rPr>
          <w:szCs w:val="28"/>
          <w:lang w:val="uk-UA"/>
        </w:rPr>
        <w:t>вона</w:t>
      </w:r>
      <w:r w:rsidRPr="00D9090B">
        <w:rPr>
          <w:szCs w:val="28"/>
          <w:lang w:val="uk-UA"/>
        </w:rPr>
        <w:t xml:space="preserve"> є самостійним видом </w:t>
      </w:r>
      <w:r w:rsidR="00C22F96">
        <w:rPr>
          <w:szCs w:val="28"/>
          <w:lang w:val="uk-UA"/>
        </w:rPr>
        <w:t xml:space="preserve">економічної </w:t>
      </w:r>
      <w:r w:rsidRPr="00D9090B">
        <w:rPr>
          <w:szCs w:val="28"/>
          <w:lang w:val="uk-UA"/>
        </w:rPr>
        <w:t xml:space="preserve">діяльності, якому притаманний індивідуальний набір ознак: </w:t>
      </w:r>
      <w:r w:rsidR="00F125DB" w:rsidRPr="00D9090B">
        <w:rPr>
          <w:lang w:val="uk-UA"/>
        </w:rPr>
        <w:t>ціль – максимізація багатства;</w:t>
      </w:r>
      <w:r w:rsidR="00F125DB" w:rsidRPr="000A65FE">
        <w:rPr>
          <w:lang w:val="uk-UA"/>
        </w:rPr>
        <w:t xml:space="preserve"> засоби – активи; процес – послідовність дій інвестора</w:t>
      </w:r>
      <w:r w:rsidR="00F125DB">
        <w:rPr>
          <w:lang w:val="uk-UA"/>
        </w:rPr>
        <w:t xml:space="preserve"> по</w:t>
      </w:r>
      <w:r w:rsidR="00F125DB" w:rsidRPr="000A65FE">
        <w:rPr>
          <w:lang w:val="uk-UA"/>
        </w:rPr>
        <w:t xml:space="preserve"> управлінн</w:t>
      </w:r>
      <w:r w:rsidR="00F125DB">
        <w:rPr>
          <w:lang w:val="uk-UA"/>
        </w:rPr>
        <w:t>ю</w:t>
      </w:r>
      <w:r w:rsidR="00F125DB" w:rsidRPr="000A65FE">
        <w:rPr>
          <w:lang w:val="uk-UA"/>
        </w:rPr>
        <w:t xml:space="preserve"> економічною системою і відповідн</w:t>
      </w:r>
      <w:r w:rsidR="00F125DB">
        <w:rPr>
          <w:lang w:val="uk-UA"/>
        </w:rPr>
        <w:t>их змін стану об’єкту управління</w:t>
      </w:r>
      <w:r w:rsidR="00F125DB" w:rsidRPr="000A65FE">
        <w:rPr>
          <w:lang w:val="uk-UA"/>
        </w:rPr>
        <w:t xml:space="preserve">; результат – максимізація можливостей споживання. </w:t>
      </w:r>
      <w:r w:rsidR="00D70DDE" w:rsidRPr="001B5DA9">
        <w:rPr>
          <w:lang w:val="uk-UA"/>
        </w:rPr>
        <w:t xml:space="preserve">Використання розширеного </w:t>
      </w:r>
      <w:r w:rsidR="00114D44" w:rsidRPr="001B5DA9">
        <w:rPr>
          <w:lang w:val="uk-UA"/>
        </w:rPr>
        <w:t>між</w:t>
      </w:r>
      <w:r w:rsidR="00D70DDE" w:rsidRPr="001B5DA9">
        <w:rPr>
          <w:lang w:val="uk-UA"/>
        </w:rPr>
        <w:t>системного підходу до тлумачення</w:t>
      </w:r>
      <w:r w:rsidRPr="001B5DA9">
        <w:rPr>
          <w:lang w:val="uk-UA"/>
        </w:rPr>
        <w:t xml:space="preserve"> </w:t>
      </w:r>
      <w:r w:rsidR="00D70DDE" w:rsidRPr="001B5DA9">
        <w:rPr>
          <w:lang w:val="uk-UA"/>
        </w:rPr>
        <w:t>т</w:t>
      </w:r>
      <w:r w:rsidRPr="001B5DA9">
        <w:rPr>
          <w:lang w:val="uk-UA"/>
        </w:rPr>
        <w:t>ермін</w:t>
      </w:r>
      <w:r w:rsidR="00D70DDE" w:rsidRPr="001B5DA9">
        <w:rPr>
          <w:lang w:val="uk-UA"/>
        </w:rPr>
        <w:t>у</w:t>
      </w:r>
      <w:r w:rsidRPr="001B5DA9">
        <w:rPr>
          <w:lang w:val="uk-UA"/>
        </w:rPr>
        <w:t xml:space="preserve"> «фінансово-інвестиційна діяльність»</w:t>
      </w:r>
      <w:r w:rsidR="00D70DDE" w:rsidRPr="001B5DA9">
        <w:rPr>
          <w:lang w:val="uk-UA"/>
        </w:rPr>
        <w:t xml:space="preserve">, </w:t>
      </w:r>
      <w:r w:rsidR="003913D8" w:rsidRPr="001B5DA9">
        <w:rPr>
          <w:lang w:val="uk-UA"/>
        </w:rPr>
        <w:t>дало змогу зробити висновок, що така діяльність</w:t>
      </w:r>
      <w:r w:rsidRPr="001B5DA9">
        <w:rPr>
          <w:lang w:val="uk-UA"/>
        </w:rPr>
        <w:t xml:space="preserve"> передбачає одночасне здійснення двох окремих видів діяльності - фінансової і інвестиційної. Таке поєднання свідчить про те, що ці види діяльності є невід’ємними складовими інвестиційного процесу, а сам процес за своєю природою є дуалістичним і має симетричні - по структурі балансу - механіз</w:t>
      </w:r>
      <w:r w:rsidR="00893F18" w:rsidRPr="001B5DA9">
        <w:rPr>
          <w:lang w:val="uk-UA"/>
        </w:rPr>
        <w:t>ми: фінансування і інвестування</w:t>
      </w:r>
      <w:r w:rsidR="003913D8" w:rsidRPr="001B5DA9">
        <w:rPr>
          <w:lang w:val="uk-UA"/>
        </w:rPr>
        <w:t xml:space="preserve"> (рис</w:t>
      </w:r>
      <w:r w:rsidR="00A1561E" w:rsidRPr="001B5DA9">
        <w:rPr>
          <w:lang w:val="uk-UA"/>
        </w:rPr>
        <w:t>.</w:t>
      </w:r>
      <w:r w:rsidR="003913D8" w:rsidRPr="001B5DA9">
        <w:rPr>
          <w:lang w:val="uk-UA"/>
        </w:rPr>
        <w:t xml:space="preserve"> </w:t>
      </w:r>
      <w:r w:rsidR="00555632" w:rsidRPr="001B5DA9">
        <w:rPr>
          <w:lang w:val="uk-UA"/>
        </w:rPr>
        <w:t>2</w:t>
      </w:r>
      <w:r w:rsidR="003913D8" w:rsidRPr="001B5DA9">
        <w:rPr>
          <w:lang w:val="uk-UA"/>
        </w:rPr>
        <w:t>).</w:t>
      </w:r>
      <w:r w:rsidRPr="001B5DA9">
        <w:rPr>
          <w:szCs w:val="28"/>
          <w:lang w:val="uk-UA"/>
        </w:rPr>
        <w:t xml:space="preserve"> </w:t>
      </w:r>
      <w:r w:rsidR="00D00438">
        <w:rPr>
          <w:noProof/>
          <w:szCs w:val="28"/>
          <w:lang w:val="uk-UA" w:eastAsia="uk-UA" w:bidi="ar-SA"/>
        </w:rPr>
        <w:pict>
          <v:group id="_x0000_s1300" editas="canvas" style="position:absolute;left:0;text-align:left;margin-left:10.5pt;margin-top:397.2pt;width:482.9pt;height:258.4pt;z-index:251660288;mso-position-horizontal-relative:text;mso-position-vertical-relative:page" coordorigin="2334,637" coordsize="7360,3939" o:allowoverlap="f">
            <o:lock v:ext="edit" aspectratio="t"/>
            <v:shape id="_x0000_s1301" type="#_x0000_t75" style="position:absolute;left:2334;top:637;width:7360;height:3939" o:preferrelative="f">
              <v:fill o:detectmouseclick="t"/>
              <v:path o:extrusionok="t" o:connecttype="none"/>
              <o:lock v:ext="edit" text="t"/>
            </v:shape>
            <v:rect id="_x0000_s1302" style="position:absolute;left:3885;top:659;width:4295;height:2470" fillcolor="#bfbfbf [2412]"/>
            <v:shape id="_x0000_s1303" type="#_x0000_t202" style="position:absolute;left:3929;top:740;width:4180;height:323" strokeweight="2pt">
              <v:textbox style="mso-next-textbox:#_x0000_s1303" inset="6.84pt,3.42pt,6.84pt,3.42pt">
                <w:txbxContent>
                  <w:p w:rsidR="000C27E6" w:rsidRPr="00D72CE0" w:rsidRDefault="000C27E6" w:rsidP="00602E2C">
                    <w:pPr>
                      <w:jc w:val="center"/>
                      <w:rPr>
                        <w:sz w:val="27"/>
                      </w:rPr>
                    </w:pPr>
                    <w:r w:rsidRPr="00D72CE0">
                      <w:rPr>
                        <w:sz w:val="21"/>
                      </w:rPr>
                      <w:t>ІНВЕСТУВАННЯ</w:t>
                    </w:r>
                    <w:r>
                      <w:rPr>
                        <w:b/>
                        <w:sz w:val="27"/>
                      </w:rPr>
                      <w:t>||</w:t>
                    </w:r>
                    <w:r w:rsidRPr="00D72CE0">
                      <w:rPr>
                        <w:b/>
                        <w:sz w:val="27"/>
                      </w:rPr>
                      <w:t>БАЛАНС</w:t>
                    </w:r>
                    <w:r>
                      <w:rPr>
                        <w:b/>
                        <w:sz w:val="27"/>
                      </w:rPr>
                      <w:t>||</w:t>
                    </w:r>
                    <w:r w:rsidRPr="00D72CE0">
                      <w:rPr>
                        <w:sz w:val="21"/>
                      </w:rPr>
                      <w:t>ФІНАНСУВАННЯ</w:t>
                    </w:r>
                  </w:p>
                </w:txbxContent>
              </v:textbox>
            </v:shape>
            <v:shape id="_x0000_s1304" type="#_x0000_t202" style="position:absolute;left:3929;top:1205;width:1967;height:890">
              <v:textbox style="mso-next-textbox:#_x0000_s1304" inset="6.84pt,3.42pt,6.84pt,3.42pt">
                <w:txbxContent>
                  <w:p w:rsidR="000C27E6" w:rsidRPr="00D72CE0" w:rsidRDefault="000C27E6" w:rsidP="00602E2C">
                    <w:pPr>
                      <w:pStyle w:val="a8"/>
                      <w:ind w:firstLine="0"/>
                      <w:jc w:val="center"/>
                      <w:rPr>
                        <w:sz w:val="19"/>
                        <w:lang w:val="uk-UA"/>
                      </w:rPr>
                    </w:pPr>
                    <w:r w:rsidRPr="00D72CE0">
                      <w:rPr>
                        <w:rFonts w:ascii="Verdana" w:hAnsi="Verdana"/>
                        <w:sz w:val="19"/>
                        <w:u w:val="single"/>
                        <w:lang w:val="uk-UA"/>
                      </w:rPr>
                      <w:t>АКТИВИ</w:t>
                    </w:r>
                    <w:r w:rsidRPr="00D72CE0">
                      <w:rPr>
                        <w:sz w:val="19"/>
                        <w:lang w:val="uk-UA"/>
                      </w:rPr>
                      <w:t xml:space="preserve"> –</w:t>
                    </w:r>
                  </w:p>
                  <w:p w:rsidR="000C27E6" w:rsidRPr="00D72CE0" w:rsidRDefault="000C27E6" w:rsidP="00602E2C">
                    <w:pPr>
                      <w:pStyle w:val="a8"/>
                      <w:ind w:firstLine="0"/>
                      <w:jc w:val="center"/>
                      <w:rPr>
                        <w:i/>
                        <w:sz w:val="27"/>
                        <w:lang w:val="uk-UA"/>
                      </w:rPr>
                    </w:pPr>
                    <w:r w:rsidRPr="00D72CE0">
                      <w:rPr>
                        <w:i/>
                        <w:sz w:val="23"/>
                        <w:lang w:val="uk-UA"/>
                      </w:rPr>
                      <w:t>результат інвестиційної діяльності</w:t>
                    </w:r>
                  </w:p>
                </w:txbxContent>
              </v:textbox>
            </v:shape>
            <v:shape id="_x0000_s1305" type="#_x0000_t202" style="position:absolute;left:6139;top:1205;width:1970;height:890">
              <v:textbox style="mso-next-textbox:#_x0000_s1305" inset="6.84pt,3.42pt,6.84pt,3.42pt">
                <w:txbxContent>
                  <w:p w:rsidR="000C27E6" w:rsidRPr="00D72CE0" w:rsidRDefault="000C27E6" w:rsidP="00602E2C">
                    <w:pPr>
                      <w:pStyle w:val="a8"/>
                      <w:ind w:firstLine="0"/>
                      <w:jc w:val="center"/>
                      <w:rPr>
                        <w:sz w:val="23"/>
                        <w:lang w:val="uk-UA"/>
                      </w:rPr>
                    </w:pPr>
                    <w:r w:rsidRPr="00D72CE0">
                      <w:rPr>
                        <w:rFonts w:ascii="Verdana" w:hAnsi="Verdana"/>
                        <w:sz w:val="19"/>
                        <w:u w:val="single"/>
                        <w:lang w:val="uk-UA"/>
                      </w:rPr>
                      <w:t xml:space="preserve">ЗОБОВ’ЯЗАННЯ </w:t>
                    </w:r>
                    <w:r w:rsidRPr="00D72CE0">
                      <w:rPr>
                        <w:sz w:val="19"/>
                        <w:u w:val="single"/>
                        <w:lang w:val="uk-UA"/>
                      </w:rPr>
                      <w:t xml:space="preserve"> </w:t>
                    </w:r>
                    <w:r w:rsidRPr="00D72CE0">
                      <w:rPr>
                        <w:rFonts w:ascii="Verdana" w:hAnsi="Verdana"/>
                        <w:sz w:val="19"/>
                        <w:u w:val="single"/>
                        <w:lang w:val="uk-UA"/>
                      </w:rPr>
                      <w:t>І ВЛАСНИЙ КАПІТАЛ</w:t>
                    </w:r>
                    <w:r w:rsidRPr="00D72CE0">
                      <w:rPr>
                        <w:rFonts w:ascii="Verdana" w:hAnsi="Verdana"/>
                        <w:sz w:val="19"/>
                        <w:lang w:val="uk-UA"/>
                      </w:rPr>
                      <w:t xml:space="preserve"> </w:t>
                    </w:r>
                    <w:r w:rsidRPr="00D72CE0">
                      <w:rPr>
                        <w:sz w:val="23"/>
                        <w:lang w:val="uk-UA"/>
                      </w:rPr>
                      <w:t>–</w:t>
                    </w:r>
                  </w:p>
                  <w:p w:rsidR="000C27E6" w:rsidRPr="00D72CE0" w:rsidRDefault="000C27E6" w:rsidP="00602E2C">
                    <w:pPr>
                      <w:pStyle w:val="a8"/>
                      <w:ind w:firstLine="0"/>
                      <w:jc w:val="center"/>
                      <w:rPr>
                        <w:i/>
                        <w:sz w:val="21"/>
                        <w:lang w:val="uk-UA"/>
                      </w:rPr>
                    </w:pPr>
                    <w:r w:rsidRPr="00D72CE0">
                      <w:rPr>
                        <w:i/>
                        <w:sz w:val="23"/>
                        <w:lang w:val="uk-UA"/>
                      </w:rPr>
                      <w:t>результат фінансової діяльності</w:t>
                    </w:r>
                  </w:p>
                  <w:p w:rsidR="000C27E6" w:rsidRPr="00D72CE0" w:rsidRDefault="000C27E6" w:rsidP="00602E2C">
                    <w:pPr>
                      <w:rPr>
                        <w:sz w:val="27"/>
                      </w:rPr>
                    </w:pPr>
                  </w:p>
                </w:txbxContent>
              </v:textbox>
            </v:shape>
            <v:shape id="_x0000_s1308" type="#_x0000_t32" style="position:absolute;left:6019;top:1078;width:13;height:2641" o:connectortype="straight" strokecolor="white [3212]" strokeweight="2pt"/>
            <v:shape id="_x0000_s1310" type="#_x0000_t202" style="position:absolute;left:3929;top:2205;width:2028;height:818">
              <v:textbox style="mso-next-textbox:#_x0000_s1310" inset="6.84pt,3.42pt,6.84pt,3.42pt">
                <w:txbxContent>
                  <w:p w:rsidR="000C27E6" w:rsidRDefault="000C27E6" w:rsidP="007947B8">
                    <w:pPr>
                      <w:pStyle w:val="ac"/>
                      <w:numPr>
                        <w:ilvl w:val="0"/>
                        <w:numId w:val="21"/>
                      </w:numPr>
                      <w:spacing w:line="240" w:lineRule="atLeast"/>
                      <w:ind w:left="714" w:hanging="357"/>
                      <w:jc w:val="center"/>
                      <w:rPr>
                        <w:sz w:val="27"/>
                      </w:rPr>
                    </w:pPr>
                    <w:r w:rsidRPr="00D72CE0">
                      <w:rPr>
                        <w:sz w:val="27"/>
                        <w:lang w:val="uk-UA"/>
                      </w:rPr>
                      <w:t>-</w:t>
                    </w:r>
                    <w:r>
                      <w:rPr>
                        <w:sz w:val="27"/>
                      </w:rPr>
                      <w:t xml:space="preserve"> - </w:t>
                    </w:r>
                  </w:p>
                  <w:p w:rsidR="000C27E6" w:rsidRDefault="000C27E6" w:rsidP="007947B8">
                    <w:pPr>
                      <w:pStyle w:val="ac"/>
                      <w:numPr>
                        <w:ilvl w:val="0"/>
                        <w:numId w:val="21"/>
                      </w:numPr>
                      <w:spacing w:line="240" w:lineRule="atLeast"/>
                      <w:ind w:left="714" w:hanging="357"/>
                      <w:jc w:val="center"/>
                      <w:rPr>
                        <w:sz w:val="27"/>
                      </w:rPr>
                    </w:pPr>
                    <w:r>
                      <w:rPr>
                        <w:sz w:val="27"/>
                      </w:rPr>
                      <w:t xml:space="preserve">- - </w:t>
                    </w:r>
                  </w:p>
                  <w:p w:rsidR="000C27E6" w:rsidRPr="00D72CE0" w:rsidRDefault="000C27E6" w:rsidP="007947B8">
                    <w:pPr>
                      <w:pStyle w:val="ac"/>
                      <w:numPr>
                        <w:ilvl w:val="0"/>
                        <w:numId w:val="21"/>
                      </w:numPr>
                      <w:spacing w:line="240" w:lineRule="atLeast"/>
                      <w:ind w:left="714" w:hanging="357"/>
                      <w:jc w:val="center"/>
                      <w:rPr>
                        <w:sz w:val="27"/>
                      </w:rPr>
                    </w:pPr>
                    <w:r>
                      <w:rPr>
                        <w:sz w:val="27"/>
                      </w:rPr>
                      <w:t xml:space="preserve">- - </w:t>
                    </w:r>
                  </w:p>
                </w:txbxContent>
              </v:textbox>
            </v:shape>
            <v:shape id="_x0000_s1311" type="#_x0000_t202" style="position:absolute;left:6139;top:2204;width:1970;height:819">
              <v:textbox style="mso-next-textbox:#_x0000_s1311" inset="6.84pt,3.42pt,6.84pt,3.42pt">
                <w:txbxContent>
                  <w:p w:rsidR="000C27E6" w:rsidRDefault="000C27E6" w:rsidP="007947B8">
                    <w:pPr>
                      <w:pStyle w:val="ac"/>
                      <w:numPr>
                        <w:ilvl w:val="0"/>
                        <w:numId w:val="21"/>
                      </w:numPr>
                      <w:spacing w:line="240" w:lineRule="atLeast"/>
                      <w:ind w:left="714" w:hanging="357"/>
                      <w:jc w:val="center"/>
                      <w:rPr>
                        <w:sz w:val="27"/>
                      </w:rPr>
                    </w:pPr>
                    <w:r w:rsidRPr="00D72CE0">
                      <w:rPr>
                        <w:sz w:val="27"/>
                        <w:lang w:val="uk-UA"/>
                      </w:rPr>
                      <w:t>-</w:t>
                    </w:r>
                    <w:r>
                      <w:rPr>
                        <w:sz w:val="27"/>
                      </w:rPr>
                      <w:t xml:space="preserve"> - </w:t>
                    </w:r>
                  </w:p>
                  <w:p w:rsidR="000C27E6" w:rsidRDefault="000C27E6" w:rsidP="007947B8">
                    <w:pPr>
                      <w:pStyle w:val="ac"/>
                      <w:numPr>
                        <w:ilvl w:val="0"/>
                        <w:numId w:val="21"/>
                      </w:numPr>
                      <w:spacing w:line="240" w:lineRule="atLeast"/>
                      <w:ind w:left="714" w:hanging="357"/>
                      <w:jc w:val="center"/>
                      <w:rPr>
                        <w:sz w:val="27"/>
                      </w:rPr>
                    </w:pPr>
                    <w:r>
                      <w:rPr>
                        <w:sz w:val="27"/>
                      </w:rPr>
                      <w:t xml:space="preserve">- - </w:t>
                    </w:r>
                  </w:p>
                  <w:p w:rsidR="000C27E6" w:rsidRPr="00D72CE0" w:rsidRDefault="000C27E6" w:rsidP="007947B8">
                    <w:pPr>
                      <w:pStyle w:val="ac"/>
                      <w:numPr>
                        <w:ilvl w:val="0"/>
                        <w:numId w:val="21"/>
                      </w:numPr>
                      <w:spacing w:line="240" w:lineRule="atLeast"/>
                      <w:ind w:left="714" w:hanging="357"/>
                      <w:jc w:val="center"/>
                      <w:rPr>
                        <w:sz w:val="27"/>
                      </w:rPr>
                    </w:pPr>
                    <w:r>
                      <w:rPr>
                        <w:sz w:val="27"/>
                      </w:rPr>
                      <w:t xml:space="preserve">- - </w:t>
                    </w:r>
                  </w:p>
                  <w:p w:rsidR="000C27E6" w:rsidRPr="007947B8" w:rsidRDefault="000C27E6" w:rsidP="007947B8">
                    <w:pPr>
                      <w:rPr>
                        <w:sz w:val="27"/>
                      </w:rPr>
                    </w:pPr>
                  </w:p>
                </w:txbxContent>
              </v:textbox>
            </v:shape>
            <v:shape id="_x0000_s1315" style="position:absolute;left:5686;top:2205;width:3511;height:1010;flip:x" coordsize="3275,1909" path="m867,c2071,243,3275,486,3131,804,2987,1122,522,1725,,1909e" filled="f" strokecolor="#a5a5a5 [2092]" strokeweight="3pt">
              <v:stroke endarrow="classic"/>
              <v:path arrowok="t"/>
            </v:shape>
            <v:shape id="_x0000_s1314" style="position:absolute;left:2890;top:2204;width:3545;height:1011" coordsize="3275,1909" path="m867,c2071,243,3275,486,3131,804,2987,1122,522,1725,,1909e" filled="f" strokeweight="3pt">
              <v:stroke endarrow="classic"/>
              <v:path arrowok="t"/>
            </v:shape>
            <v:roundrect id="_x0000_s1312" style="position:absolute;left:2357;top:660;width:1422;height:1840" arcsize="10923f" strokeweight="3pt">
              <v:stroke linestyle="thinThin"/>
              <v:textbox style="mso-next-textbox:#_x0000_s1312" inset="6.84pt,3.42pt,6.84pt,3.42pt">
                <w:txbxContent>
                  <w:p w:rsidR="000C27E6" w:rsidRPr="00D72CE0" w:rsidRDefault="000C27E6" w:rsidP="00602E2C">
                    <w:pPr>
                      <w:jc w:val="center"/>
                      <w:rPr>
                        <w:sz w:val="27"/>
                      </w:rPr>
                    </w:pPr>
                    <w:r w:rsidRPr="00D72CE0">
                      <w:rPr>
                        <w:b/>
                        <w:sz w:val="23"/>
                        <w:szCs w:val="26"/>
                      </w:rPr>
                      <w:t>Інвестиційна ідея</w:t>
                    </w:r>
                    <w:r w:rsidRPr="00D72CE0">
                      <w:rPr>
                        <w:sz w:val="23"/>
                        <w:szCs w:val="26"/>
                      </w:rPr>
                      <w:t xml:space="preserve"> – </w:t>
                    </w:r>
                    <w:r>
                      <w:rPr>
                        <w:i/>
                        <w:sz w:val="23"/>
                        <w:szCs w:val="26"/>
                        <w:u w:val="single"/>
                      </w:rPr>
                      <w:t>«актив» по</w:t>
                    </w:r>
                    <w:r w:rsidRPr="00D72CE0">
                      <w:rPr>
                        <w:i/>
                        <w:sz w:val="23"/>
                        <w:szCs w:val="26"/>
                        <w:u w:val="single"/>
                      </w:rPr>
                      <w:t>за балансом</w:t>
                    </w:r>
                    <w:r w:rsidRPr="00D72CE0">
                      <w:rPr>
                        <w:sz w:val="23"/>
                        <w:szCs w:val="26"/>
                      </w:rPr>
                      <w:t xml:space="preserve"> </w:t>
                    </w:r>
                    <w:r w:rsidRPr="00D72CE0">
                      <w:rPr>
                        <w:sz w:val="19"/>
                        <w:szCs w:val="26"/>
                      </w:rPr>
                      <w:t xml:space="preserve">– </w:t>
                    </w:r>
                    <w:r w:rsidRPr="00D72CE0">
                      <w:rPr>
                        <w:rFonts w:ascii="Arial" w:hAnsi="Arial" w:cs="Arial"/>
                        <w:sz w:val="19"/>
                        <w:szCs w:val="26"/>
                      </w:rPr>
                      <w:t>ІНІЦІЮЄ ПРОЦЕС</w:t>
                    </w:r>
                    <w:r w:rsidRPr="00D72CE0">
                      <w:rPr>
                        <w:sz w:val="19"/>
                        <w:szCs w:val="26"/>
                      </w:rPr>
                      <w:t xml:space="preserve"> – </w:t>
                    </w:r>
                    <w:r w:rsidRPr="00D72CE0">
                      <w:rPr>
                        <w:rFonts w:ascii="Arial" w:hAnsi="Arial" w:cs="Arial"/>
                        <w:b/>
                        <w:sz w:val="19"/>
                        <w:szCs w:val="26"/>
                      </w:rPr>
                      <w:t>НЕОБХІДНА УМОВА</w:t>
                    </w:r>
                  </w:p>
                </w:txbxContent>
              </v:textbox>
            </v:roundrect>
            <v:roundrect id="_x0000_s1313" style="position:absolute;left:8248;top:660;width:1423;height:1947" arcsize="10923f" strokecolor="#7f7f7f [1612]" strokeweight="3pt">
              <v:stroke linestyle="thinThin"/>
              <v:textbox style="mso-next-textbox:#_x0000_s1313" inset="6.84pt,3.42pt,6.84pt,3.42pt">
                <w:txbxContent>
                  <w:p w:rsidR="000C27E6" w:rsidRPr="00D72CE0" w:rsidRDefault="000C27E6" w:rsidP="00602E2C">
                    <w:pPr>
                      <w:jc w:val="center"/>
                      <w:rPr>
                        <w:sz w:val="19"/>
                        <w:szCs w:val="26"/>
                      </w:rPr>
                    </w:pPr>
                    <w:r w:rsidRPr="00D72CE0">
                      <w:rPr>
                        <w:b/>
                        <w:sz w:val="23"/>
                        <w:szCs w:val="26"/>
                      </w:rPr>
                      <w:t>Вільні ресурси</w:t>
                    </w:r>
                    <w:r w:rsidRPr="00D72CE0">
                      <w:rPr>
                        <w:sz w:val="23"/>
                        <w:szCs w:val="26"/>
                      </w:rPr>
                      <w:t xml:space="preserve"> – </w:t>
                    </w:r>
                    <w:r>
                      <w:rPr>
                        <w:i/>
                        <w:sz w:val="23"/>
                        <w:szCs w:val="26"/>
                        <w:u w:val="single"/>
                      </w:rPr>
                      <w:t>«пасив» по</w:t>
                    </w:r>
                    <w:r w:rsidRPr="00D72CE0">
                      <w:rPr>
                        <w:i/>
                        <w:sz w:val="23"/>
                        <w:szCs w:val="26"/>
                        <w:u w:val="single"/>
                      </w:rPr>
                      <w:t>за балансом</w:t>
                    </w:r>
                    <w:r w:rsidRPr="00D72CE0">
                      <w:rPr>
                        <w:sz w:val="23"/>
                        <w:szCs w:val="26"/>
                      </w:rPr>
                      <w:t xml:space="preserve"> </w:t>
                    </w:r>
                    <w:r w:rsidRPr="00D72CE0">
                      <w:rPr>
                        <w:sz w:val="19"/>
                        <w:szCs w:val="26"/>
                      </w:rPr>
                      <w:t xml:space="preserve">– </w:t>
                    </w:r>
                    <w:r w:rsidRPr="00D72CE0">
                      <w:rPr>
                        <w:rFonts w:ascii="Arial" w:hAnsi="Arial" w:cs="Arial"/>
                        <w:sz w:val="19"/>
                        <w:szCs w:val="26"/>
                      </w:rPr>
                      <w:t>НЕ МОЖЕ</w:t>
                    </w:r>
                    <w:r w:rsidRPr="00D72CE0">
                      <w:rPr>
                        <w:sz w:val="19"/>
                        <w:szCs w:val="26"/>
                      </w:rPr>
                      <w:t xml:space="preserve"> </w:t>
                    </w:r>
                    <w:r w:rsidRPr="00D72CE0">
                      <w:rPr>
                        <w:rFonts w:ascii="Arial" w:hAnsi="Arial" w:cs="Arial"/>
                        <w:sz w:val="19"/>
                        <w:szCs w:val="26"/>
                      </w:rPr>
                      <w:t>ІНІЦІЮВАТИ ПРОЦЕС</w:t>
                    </w:r>
                    <w:r w:rsidRPr="00D72CE0">
                      <w:rPr>
                        <w:sz w:val="19"/>
                        <w:szCs w:val="26"/>
                      </w:rPr>
                      <w:t xml:space="preserve"> – </w:t>
                    </w:r>
                    <w:r w:rsidRPr="00D72CE0">
                      <w:rPr>
                        <w:rFonts w:ascii="Arial" w:hAnsi="Arial" w:cs="Arial"/>
                        <w:b/>
                        <w:sz w:val="19"/>
                        <w:szCs w:val="26"/>
                      </w:rPr>
                      <w:t>ДОСТАТНЯ УМОВА</w:t>
                    </w:r>
                  </w:p>
                  <w:p w:rsidR="000C27E6" w:rsidRPr="00D72CE0" w:rsidRDefault="000C27E6" w:rsidP="00602E2C">
                    <w:pPr>
                      <w:jc w:val="center"/>
                      <w:rPr>
                        <w:sz w:val="27"/>
                      </w:rPr>
                    </w:pPr>
                  </w:p>
                </w:txbxContent>
              </v:textbox>
            </v:roundrect>
            <v:shape id="_x0000_s1434" type="#_x0000_t202" style="position:absolute;left:2434;top:3719;width:7170;height:857" stroked="f">
              <v:textbox style="mso-next-textbox:#_x0000_s1434">
                <w:txbxContent>
                  <w:p w:rsidR="000C27E6" w:rsidRPr="00E55C17" w:rsidRDefault="000C27E6" w:rsidP="001D6FD1">
                    <w:pPr>
                      <w:pStyle w:val="a8"/>
                      <w:ind w:firstLine="709"/>
                      <w:rPr>
                        <w:b/>
                        <w:sz w:val="24"/>
                        <w:szCs w:val="24"/>
                        <w:lang w:val="uk-UA"/>
                      </w:rPr>
                    </w:pPr>
                    <w:r w:rsidRPr="00E55C17">
                      <w:rPr>
                        <w:b/>
                        <w:szCs w:val="24"/>
                        <w:lang w:val="uk-UA"/>
                      </w:rPr>
                      <w:t xml:space="preserve">Рис. 2. Поєднання фінансової і інвестиційної діяльності в інвестиційному процесі </w:t>
                    </w:r>
                  </w:p>
                  <w:p w:rsidR="000C27E6" w:rsidRPr="001D6FD1" w:rsidRDefault="000C27E6" w:rsidP="001D6FD1">
                    <w:r w:rsidRPr="001D6FD1">
                      <w:rPr>
                        <w:i/>
                      </w:rPr>
                      <w:t>Джерело:</w:t>
                    </w:r>
                    <w:r w:rsidRPr="001D6FD1">
                      <w:t xml:space="preserve"> </w:t>
                    </w:r>
                    <w:r>
                      <w:t>розроблено</w:t>
                    </w:r>
                    <w:r w:rsidRPr="001D6FD1">
                      <w:t xml:space="preserve"> автором</w:t>
                    </w:r>
                    <w:r>
                      <w: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63" type="#_x0000_t69" style="position:absolute;left:5243;top:3129;width:1579;height:656" adj="4828,2160">
              <v:textbox style="mso-next-textbox:#_x0000_s1563">
                <w:txbxContent>
                  <w:p w:rsidR="000C27E6" w:rsidRPr="00DA3E10" w:rsidRDefault="000C27E6" w:rsidP="00DA3E10">
                    <w:pPr>
                      <w:jc w:val="center"/>
                      <w:rPr>
                        <w:rFonts w:ascii="Arial" w:hAnsi="Arial" w:cs="Arial"/>
                      </w:rPr>
                    </w:pPr>
                    <w:r w:rsidRPr="00DA3E10">
                      <w:rPr>
                        <w:rFonts w:ascii="Arial" w:hAnsi="Arial" w:cs="Arial"/>
                        <w:sz w:val="23"/>
                      </w:rPr>
                      <w:t>Ціль діяльності</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7" type="#_x0000_t176" style="position:absolute;left:6810;top:3215;width:1299;height:504">
              <v:textbox style="mso-next-textbox:#_x0000_s1307" inset="6.84pt,3.42pt,6.84pt,3.42pt">
                <w:txbxContent>
                  <w:p w:rsidR="000C27E6" w:rsidRPr="00D72CE0" w:rsidRDefault="000C27E6" w:rsidP="00602E2C">
                    <w:pPr>
                      <w:jc w:val="center"/>
                      <w:rPr>
                        <w:sz w:val="22"/>
                      </w:rPr>
                    </w:pPr>
                    <w:r w:rsidRPr="00D72CE0">
                      <w:rPr>
                        <w:sz w:val="22"/>
                      </w:rPr>
                      <w:t>Максимізація прибутку</w:t>
                    </w:r>
                  </w:p>
                </w:txbxContent>
              </v:textbox>
            </v:shape>
            <v:shape id="_x0000_s1306" type="#_x0000_t176" style="position:absolute;left:3982;top:3215;width:1261;height:504">
              <v:textbox style="mso-next-textbox:#_x0000_s1306" inset="6.84pt,3.42pt,6.84pt,3.42pt">
                <w:txbxContent>
                  <w:p w:rsidR="000C27E6" w:rsidRPr="00D72CE0" w:rsidRDefault="000C27E6" w:rsidP="00602E2C">
                    <w:pPr>
                      <w:pStyle w:val="a8"/>
                      <w:ind w:firstLine="0"/>
                      <w:jc w:val="center"/>
                      <w:rPr>
                        <w:sz w:val="22"/>
                        <w:lang w:val="uk-UA"/>
                      </w:rPr>
                    </w:pPr>
                    <w:r w:rsidRPr="00D72CE0">
                      <w:rPr>
                        <w:sz w:val="22"/>
                        <w:lang w:val="uk-UA"/>
                      </w:rPr>
                      <w:t>Максимізація</w:t>
                    </w:r>
                  </w:p>
                  <w:p w:rsidR="000C27E6" w:rsidRPr="00D72CE0" w:rsidRDefault="000C27E6" w:rsidP="00602E2C">
                    <w:pPr>
                      <w:pStyle w:val="a8"/>
                      <w:ind w:firstLine="0"/>
                      <w:jc w:val="center"/>
                      <w:rPr>
                        <w:sz w:val="22"/>
                        <w:lang w:val="uk-UA"/>
                      </w:rPr>
                    </w:pPr>
                    <w:r w:rsidRPr="00D72CE0">
                      <w:rPr>
                        <w:sz w:val="22"/>
                        <w:lang w:val="uk-UA"/>
                      </w:rPr>
                      <w:t>вартості активів</w:t>
                    </w:r>
                  </w:p>
                </w:txbxContent>
              </v:textbox>
            </v:shape>
            <w10:wrap type="topAndBottom" anchory="page"/>
          </v:group>
        </w:pict>
      </w:r>
    </w:p>
    <w:p w:rsidR="00C83E6E" w:rsidRDefault="0042682E" w:rsidP="006B3F2C">
      <w:pPr>
        <w:pStyle w:val="a8"/>
        <w:ind w:firstLine="567"/>
        <w:rPr>
          <w:szCs w:val="28"/>
          <w:lang w:val="uk-UA"/>
        </w:rPr>
      </w:pPr>
      <w:r w:rsidRPr="001B5DA9">
        <w:rPr>
          <w:szCs w:val="28"/>
          <w:lang w:val="uk-UA"/>
        </w:rPr>
        <w:t xml:space="preserve">В контексті запропонованого підходу </w:t>
      </w:r>
      <w:r w:rsidRPr="001B5DA9">
        <w:rPr>
          <w:lang w:val="uk-UA"/>
        </w:rPr>
        <w:t>фінансова діяльність є відповідальною за збереження «спадковості» у фінансово-інвестиційній діяльності, оскільки зобов’язання вже існують і мають чітко визначені характеристики, зміна яких у часі не передбачається, а інвестиційна діяльність - є відповідальною за «мінливість», оскільки характеристики активів обов’язково зазнають цільових змін у часі і, таким чином, мають ймовірнісний характер.</w:t>
      </w:r>
      <w:r w:rsidR="00912265" w:rsidRPr="00912265">
        <w:rPr>
          <w:szCs w:val="28"/>
          <w:lang w:val="uk-UA"/>
        </w:rPr>
        <w:t xml:space="preserve"> </w:t>
      </w:r>
      <w:r w:rsidR="00912265" w:rsidRPr="001B5DA9">
        <w:rPr>
          <w:szCs w:val="28"/>
          <w:lang w:val="uk-UA"/>
        </w:rPr>
        <w:t xml:space="preserve">Виявлена в результаті дослідження </w:t>
      </w:r>
      <w:proofErr w:type="spellStart"/>
      <w:r w:rsidR="00912265" w:rsidRPr="001B5DA9">
        <w:rPr>
          <w:lang w:val="uk-UA"/>
        </w:rPr>
        <w:t>діалектичність</w:t>
      </w:r>
      <w:proofErr w:type="spellEnd"/>
      <w:r w:rsidR="00912265" w:rsidRPr="001B5DA9">
        <w:rPr>
          <w:lang w:val="uk-UA"/>
        </w:rPr>
        <w:t xml:space="preserve"> у взаємозв’язку між фінансовою і інвестиційною діяльностями дала змогу виділити інвестиційну діяльність в окрему дефініцію, а не намагатися описати її використовуючи понятійний апарат інших напрямків економічної науки або законодавства.</w:t>
      </w:r>
    </w:p>
    <w:p w:rsidR="00F80DEF" w:rsidRPr="00F80DEF" w:rsidRDefault="001C22D3" w:rsidP="00912265">
      <w:pPr>
        <w:pStyle w:val="a8"/>
        <w:ind w:firstLine="567"/>
        <w:rPr>
          <w:lang w:val="uk-UA"/>
        </w:rPr>
      </w:pPr>
      <w:r w:rsidRPr="001B5DA9">
        <w:rPr>
          <w:lang w:val="uk-UA"/>
        </w:rPr>
        <w:lastRenderedPageBreak/>
        <w:t xml:space="preserve">Екстраполяція запропонованого визначення інвестиційної діяльності на діяльність банку, </w:t>
      </w:r>
      <w:r w:rsidR="008F24BA" w:rsidRPr="001B5DA9">
        <w:rPr>
          <w:lang w:val="uk-UA"/>
        </w:rPr>
        <w:t>дала змогу запропонувати авторське визначення</w:t>
      </w:r>
      <w:r w:rsidRPr="001B5DA9">
        <w:rPr>
          <w:lang w:val="uk-UA"/>
        </w:rPr>
        <w:t xml:space="preserve"> інвестиційн</w:t>
      </w:r>
      <w:r w:rsidR="008F24BA" w:rsidRPr="001B5DA9">
        <w:rPr>
          <w:lang w:val="uk-UA"/>
        </w:rPr>
        <w:t>ої</w:t>
      </w:r>
      <w:r w:rsidRPr="001B5DA9">
        <w:rPr>
          <w:lang w:val="uk-UA"/>
        </w:rPr>
        <w:t xml:space="preserve"> діяльн</w:t>
      </w:r>
      <w:r w:rsidR="008F24BA" w:rsidRPr="001B5DA9">
        <w:rPr>
          <w:lang w:val="uk-UA"/>
        </w:rPr>
        <w:t>о</w:t>
      </w:r>
      <w:r w:rsidRPr="001B5DA9">
        <w:rPr>
          <w:lang w:val="uk-UA"/>
        </w:rPr>
        <w:t>ст</w:t>
      </w:r>
      <w:r w:rsidR="008F24BA" w:rsidRPr="001B5DA9">
        <w:rPr>
          <w:lang w:val="uk-UA"/>
        </w:rPr>
        <w:t>і</w:t>
      </w:r>
      <w:r w:rsidRPr="001B5DA9">
        <w:rPr>
          <w:lang w:val="uk-UA"/>
        </w:rPr>
        <w:t xml:space="preserve"> банку </w:t>
      </w:r>
      <w:r w:rsidR="008F24BA" w:rsidRPr="001B5DA9">
        <w:rPr>
          <w:lang w:val="uk-UA"/>
        </w:rPr>
        <w:t>як</w:t>
      </w:r>
      <w:r w:rsidRPr="001B5DA9">
        <w:rPr>
          <w:lang w:val="uk-UA"/>
        </w:rPr>
        <w:t xml:space="preserve"> самостійн</w:t>
      </w:r>
      <w:r w:rsidR="008F24BA" w:rsidRPr="001B5DA9">
        <w:rPr>
          <w:lang w:val="uk-UA"/>
        </w:rPr>
        <w:t>ого</w:t>
      </w:r>
      <w:r w:rsidRPr="001B5DA9">
        <w:rPr>
          <w:lang w:val="uk-UA"/>
        </w:rPr>
        <w:t xml:space="preserve"> відокремлен</w:t>
      </w:r>
      <w:r w:rsidR="008F24BA" w:rsidRPr="001B5DA9">
        <w:rPr>
          <w:lang w:val="uk-UA"/>
        </w:rPr>
        <w:t>ого</w:t>
      </w:r>
      <w:r w:rsidRPr="001B5DA9">
        <w:rPr>
          <w:lang w:val="uk-UA"/>
        </w:rPr>
        <w:t xml:space="preserve"> сегмент</w:t>
      </w:r>
      <w:r w:rsidR="008F24BA" w:rsidRPr="001B5DA9">
        <w:rPr>
          <w:lang w:val="uk-UA"/>
        </w:rPr>
        <w:t>у</w:t>
      </w:r>
      <w:r w:rsidRPr="001B5DA9">
        <w:rPr>
          <w:lang w:val="uk-UA"/>
        </w:rPr>
        <w:t xml:space="preserve"> інвестиційної діяльності, що має наступні ознаки: ціль – максимізація багатства власників банку; засоби – активи банку; результат – максимізація можливостей споживання власників і кредиторів банку; процес - сукупність послідовних дій менеджменту, що здійснює управління банком і відповідн</w:t>
      </w:r>
      <w:r w:rsidR="00EC67FF">
        <w:rPr>
          <w:lang w:val="uk-UA"/>
        </w:rPr>
        <w:t xml:space="preserve">их змін стану </w:t>
      </w:r>
      <w:r w:rsidRPr="001B5DA9">
        <w:rPr>
          <w:lang w:val="uk-UA"/>
        </w:rPr>
        <w:t>банку, що забезпечує максимізацію вартості активів банку, а специфічною інституціональною функцією інвестиційної діяльност</w:t>
      </w:r>
      <w:r w:rsidR="00A1561E" w:rsidRPr="001B5DA9">
        <w:rPr>
          <w:lang w:val="uk-UA"/>
        </w:rPr>
        <w:t>і банку є створення ліквідності</w:t>
      </w:r>
      <w:r w:rsidR="00572B65">
        <w:rPr>
          <w:lang w:val="uk-UA"/>
        </w:rPr>
        <w:t xml:space="preserve">. </w:t>
      </w:r>
      <w:r w:rsidR="00F80DEF" w:rsidRPr="00F80DEF">
        <w:rPr>
          <w:lang w:val="uk-UA"/>
        </w:rPr>
        <w:t xml:space="preserve">Результати проведених досліджень засвідчили, що засобом і об’єктом інвестиційної діяльності </w:t>
      </w:r>
      <w:r w:rsidR="00E14EB9">
        <w:rPr>
          <w:lang w:val="uk-UA"/>
        </w:rPr>
        <w:t>б</w:t>
      </w:r>
      <w:r w:rsidR="00F80DEF" w:rsidRPr="00F80DEF">
        <w:rPr>
          <w:lang w:val="uk-UA"/>
        </w:rPr>
        <w:t>анку є активи, що поясн</w:t>
      </w:r>
      <w:r w:rsidR="007742B7">
        <w:rPr>
          <w:lang w:val="uk-UA"/>
        </w:rPr>
        <w:t>ює</w:t>
      </w:r>
      <w:r w:rsidR="00F80DEF" w:rsidRPr="00F80DEF">
        <w:rPr>
          <w:lang w:val="uk-UA"/>
        </w:rPr>
        <w:t xml:space="preserve"> природу </w:t>
      </w:r>
      <w:r w:rsidR="00F80DEF" w:rsidRPr="00F64108">
        <w:rPr>
          <w:lang w:val="uk-UA"/>
        </w:rPr>
        <w:t>реалізації інвестиційної діяльності банку - в рамках інвестиційного процесу - через активні операції.</w:t>
      </w:r>
    </w:p>
    <w:p w:rsidR="00B124A8" w:rsidRDefault="00D129E1" w:rsidP="00320BA0">
      <w:pPr>
        <w:pStyle w:val="a8"/>
        <w:rPr>
          <w:lang w:val="uk-UA"/>
        </w:rPr>
      </w:pPr>
      <w:r w:rsidRPr="001B5DA9">
        <w:rPr>
          <w:lang w:val="uk-UA"/>
        </w:rPr>
        <w:t xml:space="preserve">На підставі аналізу практичних підходів до </w:t>
      </w:r>
      <w:r w:rsidR="00350E6D" w:rsidRPr="001B5DA9">
        <w:rPr>
          <w:lang w:val="uk-UA"/>
        </w:rPr>
        <w:t>реалізації інвестиційної діяльності банку встановлено, що</w:t>
      </w:r>
      <w:r w:rsidR="00124F54" w:rsidRPr="001B5DA9">
        <w:rPr>
          <w:lang w:val="uk-UA"/>
        </w:rPr>
        <w:t xml:space="preserve"> </w:t>
      </w:r>
      <w:r w:rsidR="00350E6D" w:rsidRPr="001B5DA9">
        <w:rPr>
          <w:lang w:val="uk-UA"/>
        </w:rPr>
        <w:t>е</w:t>
      </w:r>
      <w:r w:rsidR="00124F54" w:rsidRPr="001B5DA9">
        <w:rPr>
          <w:lang w:val="uk-UA"/>
        </w:rPr>
        <w:t xml:space="preserve">фект від інвестиційної діяльності банку досягається в тому випадку, коли в результаті здійснення </w:t>
      </w:r>
      <w:r w:rsidR="00350E6D" w:rsidRPr="001B5DA9">
        <w:rPr>
          <w:lang w:val="uk-UA"/>
        </w:rPr>
        <w:t xml:space="preserve">банком </w:t>
      </w:r>
      <w:r w:rsidR="00124F54" w:rsidRPr="001B5DA9">
        <w:rPr>
          <w:lang w:val="uk-UA"/>
        </w:rPr>
        <w:t>витрат забезпечується</w:t>
      </w:r>
      <w:r w:rsidR="00572B65">
        <w:rPr>
          <w:lang w:val="uk-UA"/>
        </w:rPr>
        <w:t xml:space="preserve">: </w:t>
      </w:r>
      <w:r w:rsidR="00124F54" w:rsidRPr="001B5DA9">
        <w:rPr>
          <w:lang w:val="uk-UA"/>
        </w:rPr>
        <w:t>збільшення ринкової вартості активів банку</w:t>
      </w:r>
      <w:r w:rsidR="00572B65">
        <w:rPr>
          <w:lang w:val="uk-UA"/>
        </w:rPr>
        <w:t>;</w:t>
      </w:r>
      <w:r w:rsidR="00124F54" w:rsidRPr="001B5DA9">
        <w:rPr>
          <w:lang w:val="uk-UA"/>
        </w:rPr>
        <w:t xml:space="preserve"> </w:t>
      </w:r>
      <w:r w:rsidR="00970256" w:rsidRPr="001B5DA9">
        <w:rPr>
          <w:lang w:val="uk-UA"/>
        </w:rPr>
        <w:t xml:space="preserve">задоволення вимог </w:t>
      </w:r>
      <w:r w:rsidRPr="001B5DA9">
        <w:rPr>
          <w:lang w:val="uk-UA"/>
        </w:rPr>
        <w:t xml:space="preserve">державних і корпоративних </w:t>
      </w:r>
      <w:r w:rsidR="00970256" w:rsidRPr="001B5DA9">
        <w:rPr>
          <w:lang w:val="uk-UA"/>
        </w:rPr>
        <w:t>органів регулювання</w:t>
      </w:r>
      <w:r w:rsidR="00572B65">
        <w:rPr>
          <w:lang w:val="uk-UA"/>
        </w:rPr>
        <w:t>;</w:t>
      </w:r>
      <w:r w:rsidR="00206EED">
        <w:rPr>
          <w:lang w:val="uk-UA"/>
        </w:rPr>
        <w:t xml:space="preserve"> </w:t>
      </w:r>
      <w:r w:rsidR="00124F54" w:rsidRPr="001B5DA9">
        <w:rPr>
          <w:lang w:val="uk-UA"/>
        </w:rPr>
        <w:t>покращення його фінансового стану</w:t>
      </w:r>
      <w:r w:rsidR="00572B65">
        <w:rPr>
          <w:lang w:val="uk-UA"/>
        </w:rPr>
        <w:t>;</w:t>
      </w:r>
      <w:r w:rsidR="00124F54" w:rsidRPr="001B5DA9">
        <w:rPr>
          <w:lang w:val="uk-UA"/>
        </w:rPr>
        <w:t xml:space="preserve"> підвищенн</w:t>
      </w:r>
      <w:r w:rsidR="00350E6D" w:rsidRPr="001B5DA9">
        <w:rPr>
          <w:lang w:val="uk-UA"/>
        </w:rPr>
        <w:t>я</w:t>
      </w:r>
      <w:r w:rsidR="00124F54" w:rsidRPr="001B5DA9">
        <w:rPr>
          <w:lang w:val="uk-UA"/>
        </w:rPr>
        <w:t xml:space="preserve"> рейтингу</w:t>
      </w:r>
      <w:r w:rsidR="00572B65">
        <w:rPr>
          <w:lang w:val="uk-UA"/>
        </w:rPr>
        <w:t>;</w:t>
      </w:r>
      <w:r w:rsidR="00124F54" w:rsidRPr="001B5DA9">
        <w:rPr>
          <w:lang w:val="uk-UA"/>
        </w:rPr>
        <w:t xml:space="preserve"> на макроекономічному рівні - досягнення приросту суспільного капіталу</w:t>
      </w:r>
      <w:r w:rsidR="00350E6D" w:rsidRPr="001B5DA9">
        <w:rPr>
          <w:lang w:val="uk-UA"/>
        </w:rPr>
        <w:t>;</w:t>
      </w:r>
      <w:r w:rsidR="00124F54" w:rsidRPr="001B5DA9">
        <w:rPr>
          <w:lang w:val="uk-UA"/>
        </w:rPr>
        <w:t xml:space="preserve"> </w:t>
      </w:r>
      <w:r w:rsidR="00350E6D" w:rsidRPr="001B5DA9">
        <w:rPr>
          <w:lang w:val="uk-UA"/>
        </w:rPr>
        <w:t>а</w:t>
      </w:r>
      <w:r w:rsidR="00124F54" w:rsidRPr="001B5DA9">
        <w:rPr>
          <w:lang w:val="uk-UA"/>
        </w:rPr>
        <w:t>налогічно, для обох рівнів - результатом є збільшення можливостей споживання.</w:t>
      </w:r>
      <w:r w:rsidR="00B124A8" w:rsidRPr="00B124A8">
        <w:rPr>
          <w:lang w:val="uk-UA"/>
        </w:rPr>
        <w:t xml:space="preserve"> </w:t>
      </w:r>
    </w:p>
    <w:p w:rsidR="0088000D" w:rsidRDefault="00B124A8" w:rsidP="00B124A8">
      <w:pPr>
        <w:pStyle w:val="a8"/>
        <w:rPr>
          <w:lang w:val="uk-UA"/>
        </w:rPr>
      </w:pPr>
      <w:r w:rsidRPr="001B5DA9">
        <w:rPr>
          <w:lang w:val="uk-UA"/>
        </w:rPr>
        <w:t xml:space="preserve">Вивчення функціонування системи структурно-логічних взаємодій елементів балансу банку у процесі його діяльності засвідчило, що інвестиції банків </w:t>
      </w:r>
      <w:r>
        <w:rPr>
          <w:lang w:val="uk-UA"/>
        </w:rPr>
        <w:t xml:space="preserve">саме </w:t>
      </w:r>
      <w:r w:rsidRPr="001B5DA9">
        <w:rPr>
          <w:lang w:val="uk-UA"/>
        </w:rPr>
        <w:t>в цінні папери і деривативи носять вимушений</w:t>
      </w:r>
      <w:r w:rsidR="006041D6">
        <w:rPr>
          <w:lang w:val="uk-UA"/>
        </w:rPr>
        <w:t xml:space="preserve"> регуляторний </w:t>
      </w:r>
      <w:r w:rsidRPr="001B5DA9">
        <w:rPr>
          <w:lang w:val="uk-UA"/>
        </w:rPr>
        <w:t>характер, оскільки виконують роль інструмента координації взаємодії між коштами банку, кредитним портфелем і депозитами – виступаючи</w:t>
      </w:r>
      <w:r>
        <w:rPr>
          <w:lang w:val="uk-UA"/>
        </w:rPr>
        <w:t>,</w:t>
      </w:r>
      <w:r w:rsidRPr="001B5DA9">
        <w:rPr>
          <w:lang w:val="uk-UA"/>
        </w:rPr>
        <w:t xml:space="preserve"> самі по собі</w:t>
      </w:r>
      <w:r>
        <w:rPr>
          <w:lang w:val="uk-UA"/>
        </w:rPr>
        <w:t>,</w:t>
      </w:r>
      <w:r w:rsidRPr="001B5DA9">
        <w:rPr>
          <w:lang w:val="uk-UA"/>
        </w:rPr>
        <w:t xml:space="preserve"> у якості інструменту регулювання діяльності банку (рис. 3).</w:t>
      </w:r>
    </w:p>
    <w:p w:rsidR="001953AB" w:rsidRDefault="00D00438" w:rsidP="00B124A8">
      <w:pPr>
        <w:pStyle w:val="a8"/>
        <w:rPr>
          <w:lang w:val="uk-UA"/>
        </w:rPr>
      </w:pPr>
      <w:r>
        <w:rPr>
          <w:noProof/>
          <w:lang w:val="uk-UA" w:eastAsia="uk-UA" w:bidi="ar-SA"/>
        </w:rPr>
        <w:pict>
          <v:group id="_x0000_s1631" editas="canvas" style="position:absolute;left:0;text-align:left;margin-left:0;margin-top:450.4pt;width:498.4pt;height:309.65pt;z-index:251686912;mso-position-vertical-relative:page" coordorigin="4663,3871" coordsize="7155,4444" o:allowoverlap="f">
            <o:lock v:ext="edit" aspectratio="t"/>
            <v:shape id="_x0000_s1632" type="#_x0000_t75" style="position:absolute;left:4663;top:3871;width:7155;height:4444" o:preferrelative="f">
              <v:fill o:detectmouseclick="t"/>
              <v:path o:extrusionok="t" o:connecttype="none"/>
              <o:lock v:ext="edit" text="t"/>
            </v:shape>
            <v:shape id="_x0000_s1633" type="#_x0000_t202" style="position:absolute;left:6182;top:3871;width:950;height:302" stroked="f">
              <v:textbox style="mso-next-textbox:#_x0000_s1633" inset="4.86pt,2.43pt,4.86pt,2.43pt">
                <w:txbxContent>
                  <w:p w:rsidR="000C27E6" w:rsidRPr="001273B5" w:rsidRDefault="000C27E6" w:rsidP="001B7025">
                    <w:pPr>
                      <w:jc w:val="center"/>
                      <w:rPr>
                        <w:sz w:val="19"/>
                      </w:rPr>
                    </w:pPr>
                    <w:r w:rsidRPr="001273B5">
                      <w:rPr>
                        <w:b/>
                        <w:sz w:val="22"/>
                        <w:szCs w:val="32"/>
                        <w:u w:val="single"/>
                      </w:rPr>
                      <w:t>Активи</w:t>
                    </w:r>
                  </w:p>
                </w:txbxContent>
              </v:textbox>
            </v:shape>
            <v:rect id="_x0000_s1634" style="position:absolute;left:5918;top:4106;width:1493;height:3576" fillcolor="#f2f2f2" strokeweight="1pt">
              <v:stroke dashstyle="dash"/>
            </v:rect>
            <v:rect id="_x0000_s1635" style="position:absolute;left:6047;top:5800;width:1222;height:295" strokeweight="1.5pt">
              <v:textbox style="mso-next-textbox:#_x0000_s1635" inset="4.86pt,2.43pt,4.86pt,2.43pt">
                <w:txbxContent>
                  <w:p w:rsidR="000C27E6" w:rsidRPr="001E0E9F" w:rsidRDefault="000C27E6" w:rsidP="001B7025">
                    <w:pPr>
                      <w:pStyle w:val="a8"/>
                      <w:ind w:firstLine="0"/>
                      <w:jc w:val="center"/>
                      <w:rPr>
                        <w:b/>
                        <w:sz w:val="22"/>
                        <w:szCs w:val="32"/>
                        <w:lang w:val="uk-UA"/>
                      </w:rPr>
                    </w:pPr>
                    <w:r w:rsidRPr="001E0E9F">
                      <w:rPr>
                        <w:b/>
                        <w:sz w:val="19"/>
                        <w:szCs w:val="19"/>
                        <w:lang w:val="uk-UA"/>
                      </w:rPr>
                      <w:t>ІНВЕСТИЦІЇ</w:t>
                    </w:r>
                  </w:p>
                </w:txbxContent>
              </v:textbox>
            </v:rect>
            <v:shape id="_x0000_s1636" type="#_x0000_t202" style="position:absolute;left:6047;top:4286;width:1222;height:409" strokeweight="1.5pt">
              <v:textbox style="mso-next-textbox:#_x0000_s1636" inset="4.86pt,2.43pt,4.86pt,2.43pt">
                <w:txbxContent>
                  <w:p w:rsidR="000C27E6" w:rsidRPr="001273B5" w:rsidRDefault="000C27E6" w:rsidP="001B7025">
                    <w:pPr>
                      <w:jc w:val="center"/>
                      <w:rPr>
                        <w:sz w:val="19"/>
                        <w:szCs w:val="28"/>
                      </w:rPr>
                    </w:pPr>
                    <w:r w:rsidRPr="001273B5">
                      <w:rPr>
                        <w:sz w:val="19"/>
                        <w:szCs w:val="28"/>
                      </w:rPr>
                      <w:t>Грошові кошти банку</w:t>
                    </w:r>
                  </w:p>
                </w:txbxContent>
              </v:textbox>
            </v:shape>
            <v:rect id="_x0000_s1637" style="position:absolute;left:6046;top:7201;width:1223;height:369" strokeweight="1.5pt">
              <v:textbox style="mso-next-textbox:#_x0000_s1637" inset="4.86pt,2.43pt,4.86pt,2.43pt">
                <w:txbxContent>
                  <w:p w:rsidR="000C27E6" w:rsidRPr="001273B5" w:rsidRDefault="000C27E6" w:rsidP="001B7025">
                    <w:pPr>
                      <w:jc w:val="center"/>
                      <w:rPr>
                        <w:sz w:val="19"/>
                        <w:szCs w:val="28"/>
                      </w:rPr>
                    </w:pPr>
                    <w:r w:rsidRPr="001273B5">
                      <w:rPr>
                        <w:sz w:val="19"/>
                        <w:szCs w:val="28"/>
                      </w:rPr>
                      <w:t>Позики</w:t>
                    </w:r>
                  </w:p>
                </w:txbxContent>
              </v:textbox>
            </v:rect>
            <v:shape id="_x0000_s1638" type="#_x0000_t32" style="position:absolute;left:6590;top:4912;width:1;height:739" o:connectortype="straight" strokeweight="1.5pt">
              <v:stroke endarrow="block"/>
            </v:shape>
            <v:shape id="_x0000_s1639" type="#_x0000_t32" style="position:absolute;left:6589;top:6389;width:1;height:739" o:connectortype="straight" strokeweight="1.5pt">
              <v:stroke endarrow="block"/>
            </v:shape>
            <v:shape id="_x0000_s1640" type="#_x0000_t32" style="position:absolute;left:6700;top:4912;width:1;height:739;flip:y" o:connectortype="straight" strokeweight="1.5pt">
              <v:stroke endarrow="block"/>
            </v:shape>
            <v:shape id="_x0000_s1641" type="#_x0000_t32" style="position:absolute;left:6699;top:6389;width:1;height:739;flip:y" o:connectortype="straight" strokeweight="1.5pt">
              <v:stroke endarrow="block"/>
            </v:shape>
            <v:shape id="_x0000_s1642" type="#_x0000_t202" style="position:absolute;left:10186;top:3871;width:1222;height:302" stroked="f">
              <v:textbox style="mso-next-textbox:#_x0000_s1642" inset="4.86pt,2.43pt,4.86pt,2.43pt">
                <w:txbxContent>
                  <w:p w:rsidR="000C27E6" w:rsidRPr="001273B5" w:rsidRDefault="000C27E6" w:rsidP="001B7025">
                    <w:pPr>
                      <w:jc w:val="center"/>
                      <w:rPr>
                        <w:sz w:val="19"/>
                      </w:rPr>
                    </w:pPr>
                    <w:r w:rsidRPr="001273B5">
                      <w:rPr>
                        <w:b/>
                        <w:sz w:val="22"/>
                        <w:szCs w:val="32"/>
                        <w:u w:val="single"/>
                      </w:rPr>
                      <w:t>Зобов’язання</w:t>
                    </w:r>
                  </w:p>
                </w:txbxContent>
              </v:textbox>
            </v:shape>
            <v:shape id="_x0000_s1643" type="#_x0000_t202" style="position:absolute;left:10123;top:5741;width:1223;height:546" strokeweight="1.5pt">
              <v:textbox style="mso-next-textbox:#_x0000_s1643" inset="4.86pt,2.43pt,4.86pt,2.43pt">
                <w:txbxContent>
                  <w:p w:rsidR="000C27E6" w:rsidRPr="001273B5" w:rsidRDefault="000C27E6" w:rsidP="001B7025">
                    <w:pPr>
                      <w:jc w:val="center"/>
                      <w:rPr>
                        <w:sz w:val="19"/>
                        <w:szCs w:val="28"/>
                      </w:rPr>
                    </w:pPr>
                    <w:proofErr w:type="spellStart"/>
                    <w:r w:rsidRPr="001273B5">
                      <w:rPr>
                        <w:sz w:val="19"/>
                        <w:szCs w:val="28"/>
                      </w:rPr>
                      <w:t>Недепозитні</w:t>
                    </w:r>
                    <w:proofErr w:type="spellEnd"/>
                    <w:r w:rsidRPr="001273B5">
                      <w:rPr>
                        <w:sz w:val="19"/>
                        <w:szCs w:val="28"/>
                      </w:rPr>
                      <w:t xml:space="preserve"> запозичення банку</w:t>
                    </w:r>
                  </w:p>
                </w:txbxContent>
              </v:textbox>
            </v:shape>
            <v:rect id="_x0000_s1644" style="position:absolute;left:10031;top:4106;width:1493;height:3576" fillcolor="#f2f2f2" strokeweight="1pt">
              <v:stroke dashstyle="dash"/>
            </v:rect>
            <v:shape id="_x0000_s1645" type="#_x0000_t202" style="position:absolute;left:10186;top:4868;width:1222;height:369" stroked="f">
              <v:fill opacity="0"/>
              <v:textbox style="mso-next-textbox:#_x0000_s1645" inset="4.86pt,2.43pt,4.86pt,2.43pt">
                <w:txbxContent>
                  <w:p w:rsidR="000C27E6" w:rsidRPr="001273B5" w:rsidRDefault="000C27E6" w:rsidP="001B7025">
                    <w:pPr>
                      <w:jc w:val="center"/>
                      <w:rPr>
                        <w:sz w:val="19"/>
                        <w:szCs w:val="28"/>
                      </w:rPr>
                    </w:pPr>
                    <w:r w:rsidRPr="001273B5">
                      <w:rPr>
                        <w:sz w:val="19"/>
                        <w:szCs w:val="28"/>
                      </w:rPr>
                      <w:t>Депозити</w:t>
                    </w:r>
                  </w:p>
                </w:txbxContent>
              </v:textbox>
            </v:shape>
            <v:shape id="_x0000_s1646" type="#_x0000_t32" style="position:absolute;left:7328;top:5894;width:2703;height:23;flip:x" o:connectortype="straight" strokeweight="1.5pt">
              <v:stroke endarrow="block"/>
            </v:shape>
            <v:shapetype id="_x0000_t177" coordsize="21600,21600" o:spt="177" path="m,l21600,r,17255l10800,21600,,17255xe">
              <v:stroke joinstyle="miter"/>
              <v:path gradientshapeok="t" o:connecttype="rect" textboxrect="0,0,21600,17255"/>
            </v:shapetype>
            <v:shape id="_x0000_s1647" type="#_x0000_t177" style="position:absolute;left:8605;top:4228;width:1300;height:1625">
              <v:textbox style="mso-next-textbox:#_x0000_s1647" inset="4.86pt,2.43pt,4.86pt,2.43pt">
                <w:txbxContent>
                  <w:p w:rsidR="000C27E6" w:rsidRPr="001273B5" w:rsidRDefault="000C27E6" w:rsidP="001B7025">
                    <w:pPr>
                      <w:pStyle w:val="a8"/>
                      <w:ind w:firstLine="0"/>
                      <w:jc w:val="center"/>
                      <w:rPr>
                        <w:sz w:val="19"/>
                        <w:lang w:val="uk-UA"/>
                      </w:rPr>
                    </w:pPr>
                    <w:r w:rsidRPr="001E0E9F">
                      <w:rPr>
                        <w:sz w:val="19"/>
                        <w:szCs w:val="19"/>
                        <w:lang w:val="uk-UA"/>
                      </w:rPr>
                      <w:t xml:space="preserve">Нестача депозитних ресурсів – використання інвестицій у якості застави для збільшення </w:t>
                    </w:r>
                    <w:proofErr w:type="spellStart"/>
                    <w:r w:rsidRPr="001E0E9F">
                      <w:rPr>
                        <w:sz w:val="19"/>
                        <w:szCs w:val="19"/>
                        <w:lang w:val="uk-UA"/>
                      </w:rPr>
                      <w:t>недепозитних</w:t>
                    </w:r>
                    <w:proofErr w:type="spellEnd"/>
                    <w:r w:rsidRPr="001E0E9F">
                      <w:rPr>
                        <w:sz w:val="19"/>
                        <w:szCs w:val="19"/>
                        <w:lang w:val="uk-UA"/>
                      </w:rPr>
                      <w:t xml:space="preserve"> запозичень</w:t>
                    </w:r>
                  </w:p>
                </w:txbxContent>
              </v:textbox>
            </v:shape>
            <v:shape id="_x0000_s1648" type="#_x0000_t177" style="position:absolute;left:8605;top:6095;width:1300;height:1539;flip:y">
              <v:textbox style="mso-next-textbox:#_x0000_s1648" inset="4.86pt,2.43pt,4.86pt,2.43pt">
                <w:txbxContent>
                  <w:p w:rsidR="000C27E6" w:rsidRPr="001E0E9F" w:rsidRDefault="000C27E6" w:rsidP="001B7025">
                    <w:pPr>
                      <w:pStyle w:val="a8"/>
                      <w:ind w:firstLine="0"/>
                      <w:jc w:val="center"/>
                      <w:rPr>
                        <w:sz w:val="19"/>
                        <w:szCs w:val="19"/>
                        <w:lang w:val="uk-UA"/>
                      </w:rPr>
                    </w:pPr>
                    <w:r w:rsidRPr="001E0E9F">
                      <w:rPr>
                        <w:sz w:val="19"/>
                        <w:szCs w:val="19"/>
                        <w:lang w:val="uk-UA"/>
                      </w:rPr>
                      <w:t>Надлишок депозитних ресурсів – повернення заставлених  інвестицій до інвестиційного портфелю</w:t>
                    </w:r>
                  </w:p>
                </w:txbxContent>
              </v:textbox>
            </v:shape>
            <v:shape id="_x0000_s1649" type="#_x0000_t177" style="position:absolute;left:7214;top:4416;width:590;height:1493;rotation:90">
              <v:textbox style="mso-next-textbox:#_x0000_s1649" inset="4.86pt,2.43pt,4.86pt,2.43pt">
                <w:txbxContent>
                  <w:p w:rsidR="000C27E6" w:rsidRPr="001E0E9F" w:rsidRDefault="000C27E6" w:rsidP="001B7025">
                    <w:pPr>
                      <w:pStyle w:val="a8"/>
                      <w:ind w:firstLine="0"/>
                      <w:rPr>
                        <w:sz w:val="19"/>
                        <w:szCs w:val="19"/>
                        <w:lang w:val="uk-UA"/>
                      </w:rPr>
                    </w:pPr>
                    <w:r w:rsidRPr="001E0E9F">
                      <w:rPr>
                        <w:sz w:val="19"/>
                        <w:szCs w:val="19"/>
                        <w:lang w:val="uk-UA"/>
                      </w:rPr>
                      <w:t>Продаж інвестицій  банком за нестачі ліквідності</w:t>
                    </w:r>
                  </w:p>
                </w:txbxContent>
              </v:textbox>
            </v:shape>
            <v:shape id="_x0000_s1650" type="#_x0000_t177" style="position:absolute;left:7242;top:5942;width:586;height:1546;rotation:90">
              <v:textbox style="mso-next-textbox:#_x0000_s1650" inset="4.86pt,2.43pt,4.86pt,2.43pt">
                <w:txbxContent>
                  <w:p w:rsidR="000C27E6" w:rsidRPr="001E0E9F" w:rsidRDefault="000C27E6" w:rsidP="001B7025">
                    <w:pPr>
                      <w:pStyle w:val="a8"/>
                      <w:ind w:firstLine="0"/>
                      <w:jc w:val="left"/>
                      <w:rPr>
                        <w:sz w:val="19"/>
                        <w:szCs w:val="19"/>
                      </w:rPr>
                    </w:pPr>
                    <w:r w:rsidRPr="001E0E9F">
                      <w:rPr>
                        <w:sz w:val="19"/>
                        <w:szCs w:val="19"/>
                        <w:lang w:val="uk-UA"/>
                      </w:rPr>
                      <w:t>Придбання інвестицій при падінні попиту на позики.</w:t>
                    </w:r>
                  </w:p>
                </w:txbxContent>
              </v:textbox>
            </v:shape>
            <v:shape id="_x0000_s1651" type="#_x0000_t177" style="position:absolute;left:5478;top:4410;width:595;height:1501;rotation:270">
              <v:textbox style="mso-next-textbox:#_x0000_s1651" inset="4.86pt,2.43pt,4.86pt,2.43pt">
                <w:txbxContent>
                  <w:p w:rsidR="000C27E6" w:rsidRPr="001E0E9F" w:rsidRDefault="000C27E6" w:rsidP="001B7025">
                    <w:pPr>
                      <w:pStyle w:val="a8"/>
                      <w:ind w:firstLine="0"/>
                      <w:rPr>
                        <w:sz w:val="19"/>
                        <w:szCs w:val="19"/>
                        <w:lang w:val="uk-UA"/>
                      </w:rPr>
                    </w:pPr>
                    <w:r>
                      <w:rPr>
                        <w:sz w:val="19"/>
                        <w:szCs w:val="19"/>
                        <w:lang w:val="uk-UA"/>
                      </w:rPr>
                      <w:t>Придбання інвестицій</w:t>
                    </w:r>
                    <w:r w:rsidRPr="001E0E9F">
                      <w:rPr>
                        <w:sz w:val="19"/>
                        <w:szCs w:val="19"/>
                        <w:lang w:val="uk-UA"/>
                      </w:rPr>
                      <w:t xml:space="preserve"> банком при надлишку </w:t>
                    </w:r>
                    <w:r>
                      <w:rPr>
                        <w:sz w:val="19"/>
                        <w:szCs w:val="19"/>
                        <w:lang w:val="uk-UA"/>
                      </w:rPr>
                      <w:t>лік</w:t>
                    </w:r>
                    <w:r w:rsidRPr="001E0E9F">
                      <w:rPr>
                        <w:sz w:val="19"/>
                        <w:szCs w:val="19"/>
                        <w:lang w:val="uk-UA"/>
                      </w:rPr>
                      <w:t xml:space="preserve">відності </w:t>
                    </w:r>
                  </w:p>
                </w:txbxContent>
              </v:textbox>
            </v:shape>
            <v:shape id="_x0000_s1652" type="#_x0000_t177" style="position:absolute;left:5466;top:5948;width:619;height:1501;rotation:270">
              <v:textbox style="mso-next-textbox:#_x0000_s1652" inset="4.86pt,2.43pt,4.86pt,2.43pt">
                <w:txbxContent>
                  <w:p w:rsidR="000C27E6" w:rsidRPr="001E0E9F" w:rsidRDefault="000C27E6" w:rsidP="001B7025">
                    <w:pPr>
                      <w:pStyle w:val="a8"/>
                      <w:ind w:firstLine="0"/>
                      <w:rPr>
                        <w:sz w:val="19"/>
                        <w:szCs w:val="19"/>
                      </w:rPr>
                    </w:pPr>
                    <w:r w:rsidRPr="001E0E9F">
                      <w:rPr>
                        <w:sz w:val="19"/>
                        <w:szCs w:val="19"/>
                        <w:lang w:val="uk-UA"/>
                      </w:rPr>
                      <w:t>Продаж інвестицій при зростанні попиту на позики</w:t>
                    </w:r>
                  </w:p>
                </w:txbxContent>
              </v:textbox>
            </v:shape>
            <v:shape id="_x0000_s1653" type="#_x0000_t202" style="position:absolute;left:10186;top:7201;width:1222;height:392" stroked="f">
              <v:fill opacity="0"/>
              <v:textbox style="mso-next-textbox:#_x0000_s1653" inset="4.86pt,2.43pt,4.86pt,2.43pt">
                <w:txbxContent>
                  <w:p w:rsidR="000C27E6" w:rsidRPr="001273B5" w:rsidRDefault="000C27E6" w:rsidP="001B7025">
                    <w:pPr>
                      <w:jc w:val="center"/>
                      <w:rPr>
                        <w:sz w:val="19"/>
                        <w:szCs w:val="28"/>
                      </w:rPr>
                    </w:pPr>
                    <w:r w:rsidRPr="001273B5">
                      <w:rPr>
                        <w:sz w:val="19"/>
                        <w:szCs w:val="28"/>
                      </w:rPr>
                      <w:t>Капітал</w:t>
                    </w:r>
                  </w:p>
                </w:txbxContent>
              </v:textbox>
            </v:shape>
            <v:shape id="_x0000_s1654" type="#_x0000_t202" style="position:absolute;left:4663;top:7846;width:6914;height:469" stroked="f">
              <v:textbox style="mso-next-textbox:#_x0000_s1654" inset="0,0,0,0">
                <w:txbxContent>
                  <w:p w:rsidR="000C27E6" w:rsidRPr="00A06C1F" w:rsidRDefault="000C27E6" w:rsidP="001B7025">
                    <w:pPr>
                      <w:pStyle w:val="a8"/>
                      <w:ind w:firstLine="0"/>
                      <w:jc w:val="center"/>
                      <w:rPr>
                        <w:b/>
                        <w:lang w:val="uk-UA"/>
                      </w:rPr>
                    </w:pPr>
                    <w:r w:rsidRPr="00A06C1F">
                      <w:rPr>
                        <w:b/>
                        <w:lang w:val="uk-UA"/>
                      </w:rPr>
                      <w:t xml:space="preserve">Рис.3. </w:t>
                    </w:r>
                    <w:r>
                      <w:rPr>
                        <w:b/>
                        <w:lang w:val="uk-UA"/>
                      </w:rPr>
                      <w:t>І</w:t>
                    </w:r>
                    <w:r w:rsidRPr="00A06C1F">
                      <w:rPr>
                        <w:b/>
                        <w:lang w:val="uk-UA"/>
                      </w:rPr>
                      <w:t>нвестиці</w:t>
                    </w:r>
                    <w:r>
                      <w:rPr>
                        <w:b/>
                        <w:lang w:val="uk-UA"/>
                      </w:rPr>
                      <w:t>ї</w:t>
                    </w:r>
                    <w:r w:rsidRPr="00A06C1F">
                      <w:rPr>
                        <w:b/>
                        <w:lang w:val="uk-UA"/>
                      </w:rPr>
                      <w:t xml:space="preserve"> в цінні папери в регулюванні діяльності комерційного банку</w:t>
                    </w:r>
                  </w:p>
                  <w:p w:rsidR="000C27E6" w:rsidRPr="006A7064" w:rsidRDefault="000C27E6" w:rsidP="001B7025">
                    <w:pPr>
                      <w:pStyle w:val="a8"/>
                      <w:rPr>
                        <w:sz w:val="20"/>
                        <w:szCs w:val="20"/>
                        <w:lang w:val="uk-UA"/>
                      </w:rPr>
                    </w:pPr>
                    <w:r w:rsidRPr="00C86899">
                      <w:rPr>
                        <w:i/>
                        <w:sz w:val="24"/>
                        <w:szCs w:val="20"/>
                        <w:lang w:val="uk-UA"/>
                      </w:rPr>
                      <w:t>Джерело:</w:t>
                    </w:r>
                    <w:r w:rsidRPr="00C86899">
                      <w:rPr>
                        <w:sz w:val="24"/>
                        <w:szCs w:val="20"/>
                        <w:lang w:val="uk-UA"/>
                      </w:rPr>
                      <w:t xml:space="preserve"> </w:t>
                    </w:r>
                    <w:r>
                      <w:rPr>
                        <w:sz w:val="24"/>
                        <w:szCs w:val="20"/>
                        <w:lang w:val="uk-UA"/>
                      </w:rPr>
                      <w:t>розроблено</w:t>
                    </w:r>
                    <w:r w:rsidRPr="00C86899">
                      <w:rPr>
                        <w:sz w:val="24"/>
                        <w:szCs w:val="20"/>
                        <w:lang w:val="uk-UA"/>
                      </w:rPr>
                      <w:t xml:space="preserve"> автором</w:t>
                    </w:r>
                    <w:r>
                      <w:rPr>
                        <w:sz w:val="24"/>
                        <w:szCs w:val="20"/>
                        <w:lang w:val="uk-UA"/>
                      </w:rPr>
                      <w:t>.</w:t>
                    </w:r>
                    <w:r w:rsidRPr="00C86899">
                      <w:rPr>
                        <w:sz w:val="24"/>
                        <w:szCs w:val="20"/>
                        <w:lang w:val="uk-UA"/>
                      </w:rPr>
                      <w:t xml:space="preserve"> </w:t>
                    </w:r>
                  </w:p>
                </w:txbxContent>
              </v:textbox>
            </v:shape>
            <v:shape id="_x0000_s1655" type="#_x0000_t32" style="position:absolute;left:7372;top:6051;width:2703;height:22;flip:x" o:connectortype="straight" strokeweight="1.5pt">
              <v:stroke startarrow="block"/>
            </v:shape>
            <w10:wrap type="topAndBottom" anchory="page"/>
          </v:group>
        </w:pict>
      </w:r>
    </w:p>
    <w:p w:rsidR="0088000D" w:rsidRDefault="0088000D" w:rsidP="00B124A8">
      <w:pPr>
        <w:pStyle w:val="a8"/>
        <w:rPr>
          <w:lang w:val="uk-UA"/>
        </w:rPr>
      </w:pPr>
      <w:r w:rsidRPr="001B5DA9">
        <w:rPr>
          <w:lang w:val="uk-UA"/>
        </w:rPr>
        <w:t xml:space="preserve">Встановлено, що спеціалізуючись на трансформації неліквідних позик в ліквідні депозити - створюючи ліквідність, банк не завжди може зробити це досконало на </w:t>
      </w:r>
      <w:r w:rsidRPr="001B5DA9">
        <w:rPr>
          <w:lang w:val="uk-UA"/>
        </w:rPr>
        <w:lastRenderedPageBreak/>
        <w:t>недосконалих ринках: нестача ліквідності може бути компенсована за рахунок створення або придбання ліквідних активів.</w:t>
      </w:r>
      <w:r w:rsidRPr="001B5DA9">
        <w:rPr>
          <w:szCs w:val="28"/>
          <w:lang w:val="uk-UA"/>
        </w:rPr>
        <w:t xml:space="preserve"> В рамках запропонованої логіки дослідження з’ясовано, що </w:t>
      </w:r>
      <w:r w:rsidRPr="001B5DA9">
        <w:rPr>
          <w:lang w:val="uk-UA"/>
        </w:rPr>
        <w:t>перебирання на себе банками функцій небанківських фінансових посередників (інвестиційних компаній, пенсійних фондів, торгівців цінними паперами) також є вимушеним і пояснюється бажанням інвесторів банків максимізувати прибутки.</w:t>
      </w:r>
    </w:p>
    <w:p w:rsidR="001B7025" w:rsidRDefault="0088000D" w:rsidP="00BF1CF0">
      <w:pPr>
        <w:pStyle w:val="a8"/>
        <w:rPr>
          <w:noProof/>
          <w:lang w:val="uk-UA" w:eastAsia="uk-UA" w:bidi="ar-SA"/>
        </w:rPr>
      </w:pPr>
      <w:r w:rsidRPr="001B5DA9">
        <w:rPr>
          <w:lang w:val="uk-UA"/>
        </w:rPr>
        <w:t>Дослідження структури та динаміки активів банківської системи України показало, що інвестиційній діяльності банків притаманне домінування кредитної форми, яке обумовлене</w:t>
      </w:r>
      <w:r>
        <w:rPr>
          <w:lang w:val="uk-UA"/>
        </w:rPr>
        <w:t>:</w:t>
      </w:r>
      <w:r w:rsidR="001B7025">
        <w:rPr>
          <w:lang w:val="uk-UA"/>
        </w:rPr>
        <w:t xml:space="preserve"> </w:t>
      </w:r>
      <w:r w:rsidR="00350E6D" w:rsidRPr="001B5DA9">
        <w:rPr>
          <w:lang w:val="uk-UA"/>
        </w:rPr>
        <w:t>існуючою функціональною кредитною спеціалізацією банків на роботі з кредитними і процентними ризиками</w:t>
      </w:r>
      <w:r w:rsidR="009D7FC7">
        <w:rPr>
          <w:lang w:val="uk-UA"/>
        </w:rPr>
        <w:t>;</w:t>
      </w:r>
      <w:r w:rsidR="00350E6D" w:rsidRPr="001B5DA9">
        <w:rPr>
          <w:lang w:val="uk-UA"/>
        </w:rPr>
        <w:t xml:space="preserve"> слабким рівнем розвитку фінансового ринку - </w:t>
      </w:r>
      <w:proofErr w:type="spellStart"/>
      <w:r w:rsidR="00350E6D" w:rsidRPr="001B5DA9">
        <w:rPr>
          <w:lang w:val="uk-UA"/>
        </w:rPr>
        <w:t>ненасиченістю</w:t>
      </w:r>
      <w:proofErr w:type="spellEnd"/>
      <w:r w:rsidR="00350E6D" w:rsidRPr="001B5DA9">
        <w:rPr>
          <w:lang w:val="uk-UA"/>
        </w:rPr>
        <w:t xml:space="preserve"> ринку фінансовими інструментами, які задовольняють потреби банків як інвесторів, у, насамперед, ліквідності.</w:t>
      </w:r>
      <w:r w:rsidR="004460FA" w:rsidRPr="004460FA">
        <w:rPr>
          <w:noProof/>
          <w:lang w:val="uk-UA" w:eastAsia="uk-UA" w:bidi="ar-SA"/>
        </w:rPr>
        <w:t xml:space="preserve"> </w:t>
      </w:r>
    </w:p>
    <w:p w:rsidR="00BF1CF0" w:rsidRDefault="00476AFA" w:rsidP="00BF1CF0">
      <w:pPr>
        <w:pStyle w:val="a8"/>
        <w:rPr>
          <w:lang w:val="uk-UA"/>
        </w:rPr>
      </w:pPr>
      <w:r>
        <w:rPr>
          <w:noProof/>
          <w:lang w:val="uk-UA" w:eastAsia="uk-UA" w:bidi="ar-SA"/>
        </w:rPr>
        <w:t>У дисертації встановлено основні тенденції розвитку інвестиційної діяльності банків</w:t>
      </w:r>
      <w:r w:rsidR="001B0319">
        <w:rPr>
          <w:noProof/>
          <w:lang w:val="uk-UA" w:eastAsia="uk-UA" w:bidi="ar-SA"/>
        </w:rPr>
        <w:t xml:space="preserve"> в Україні</w:t>
      </w:r>
      <w:r>
        <w:rPr>
          <w:lang w:val="uk-UA"/>
        </w:rPr>
        <w:t>. З’ясовано, що за період спостереження (2005-2015р.р.) питома вага кредитно</w:t>
      </w:r>
      <w:r w:rsidR="004B5E6F">
        <w:rPr>
          <w:lang w:val="uk-UA"/>
        </w:rPr>
        <w:t>-</w:t>
      </w:r>
      <w:r>
        <w:rPr>
          <w:lang w:val="uk-UA"/>
        </w:rPr>
        <w:t xml:space="preserve">інвестиційного портфелю </w:t>
      </w:r>
      <w:r w:rsidR="004B5E6F">
        <w:rPr>
          <w:lang w:val="uk-UA"/>
        </w:rPr>
        <w:t xml:space="preserve">в активах банків </w:t>
      </w:r>
      <w:r>
        <w:rPr>
          <w:lang w:val="uk-UA"/>
        </w:rPr>
        <w:t xml:space="preserve">зросла від 78,23% у 2005р. до 89,93% у 2009 р. з подальшим спадом до 80,88% у 2013 році </w:t>
      </w:r>
      <w:r w:rsidR="00B607E1">
        <w:rPr>
          <w:lang w:val="uk-UA"/>
        </w:rPr>
        <w:t xml:space="preserve">і поверненням майже до </w:t>
      </w:r>
      <w:proofErr w:type="spellStart"/>
      <w:r w:rsidR="004B5E6F">
        <w:rPr>
          <w:lang w:val="uk-UA"/>
        </w:rPr>
        <w:t>до</w:t>
      </w:r>
      <w:r w:rsidR="00B607E1">
        <w:rPr>
          <w:lang w:val="uk-UA"/>
        </w:rPr>
        <w:t>кризового</w:t>
      </w:r>
      <w:proofErr w:type="spellEnd"/>
      <w:r w:rsidR="00B607E1">
        <w:rPr>
          <w:lang w:val="uk-UA"/>
        </w:rPr>
        <w:t xml:space="preserve"> </w:t>
      </w:r>
      <w:r w:rsidR="004B5E6F">
        <w:rPr>
          <w:lang w:val="uk-UA"/>
        </w:rPr>
        <w:t>р</w:t>
      </w:r>
      <w:r w:rsidR="00005B24">
        <w:rPr>
          <w:lang w:val="uk-UA"/>
        </w:rPr>
        <w:t>івня у 2015</w:t>
      </w:r>
      <w:r w:rsidR="00B607E1">
        <w:rPr>
          <w:lang w:val="uk-UA"/>
        </w:rPr>
        <w:t xml:space="preserve">р. На цьому ж проміжку часу показник питомої ваги портфелю цінних паперів </w:t>
      </w:r>
      <w:r w:rsidR="004B5E6F">
        <w:rPr>
          <w:lang w:val="uk-UA"/>
        </w:rPr>
        <w:t xml:space="preserve">в активах банку </w:t>
      </w:r>
      <w:r w:rsidR="00B607E1">
        <w:rPr>
          <w:lang w:val="uk-UA"/>
        </w:rPr>
        <w:t xml:space="preserve">показав своє зростання </w:t>
      </w:r>
      <w:r w:rsidR="004B5E6F">
        <w:rPr>
          <w:lang w:val="uk-UA"/>
        </w:rPr>
        <w:t>від 4,25% у 2007 році до 12,54% на кінець 201</w:t>
      </w:r>
      <w:r w:rsidR="00206EED">
        <w:rPr>
          <w:lang w:val="uk-UA"/>
        </w:rPr>
        <w:t>4</w:t>
      </w:r>
      <w:r w:rsidR="004B5E6F">
        <w:rPr>
          <w:lang w:val="uk-UA"/>
        </w:rPr>
        <w:t xml:space="preserve"> року</w:t>
      </w:r>
      <w:r w:rsidR="00C41D73">
        <w:rPr>
          <w:lang w:val="uk-UA"/>
        </w:rPr>
        <w:t xml:space="preserve"> </w:t>
      </w:r>
      <w:r w:rsidR="00C41D73" w:rsidRPr="001B5DA9">
        <w:rPr>
          <w:lang w:val="uk-UA"/>
        </w:rPr>
        <w:t>(рис.4)</w:t>
      </w:r>
      <w:r w:rsidR="004B5E6F">
        <w:rPr>
          <w:lang w:val="uk-UA"/>
        </w:rPr>
        <w:t>.</w:t>
      </w:r>
      <w:r w:rsidR="00D00438" w:rsidRPr="00D00438">
        <w:rPr>
          <w:noProof/>
        </w:rPr>
        <w:pict>
          <v:shape id="_x0000_s1545" type="#_x0000_t202" style="position:absolute;left:0;text-align:left;margin-left:4.35pt;margin-top:211.65pt;width:501.9pt;height:59.8pt;z-index:251672576;mso-position-horizontal-relative:text;mso-position-vertical-relative:text" stroked="f">
            <v:textbox style="mso-next-textbox:#_x0000_s1545;mso-fit-shape-to-text:t" inset="0,0,0,0">
              <w:txbxContent>
                <w:p w:rsidR="000C27E6" w:rsidRDefault="000C27E6" w:rsidP="00790C3C">
                  <w:pPr>
                    <w:pStyle w:val="a8"/>
                    <w:rPr>
                      <w:b/>
                      <w:lang w:val="uk-UA"/>
                    </w:rPr>
                  </w:pPr>
                  <w:r w:rsidRPr="00790C3C">
                    <w:rPr>
                      <w:b/>
                      <w:lang w:val="uk-UA"/>
                    </w:rPr>
                    <w:t>Рис. 4. Структура кредитно-інвестиційного портфелю і активів банків України в 2005-201</w:t>
                  </w:r>
                  <w:r>
                    <w:rPr>
                      <w:b/>
                      <w:lang w:val="uk-UA"/>
                    </w:rPr>
                    <w:t>6</w:t>
                  </w:r>
                  <w:r w:rsidRPr="00790C3C">
                    <w:rPr>
                      <w:b/>
                      <w:lang w:val="uk-UA"/>
                    </w:rPr>
                    <w:t>р.р.</w:t>
                  </w:r>
                  <w:r>
                    <w:rPr>
                      <w:b/>
                      <w:lang w:val="uk-UA"/>
                    </w:rPr>
                    <w:t>*</w:t>
                  </w:r>
                  <w:r w:rsidRPr="00790C3C">
                    <w:rPr>
                      <w:b/>
                      <w:lang w:val="uk-UA"/>
                    </w:rPr>
                    <w:t xml:space="preserve"> </w:t>
                  </w:r>
                </w:p>
                <w:p w:rsidR="000C27E6" w:rsidRPr="00A25914" w:rsidRDefault="000C27E6" w:rsidP="00790C3C">
                  <w:pPr>
                    <w:pStyle w:val="a8"/>
                    <w:rPr>
                      <w:sz w:val="24"/>
                      <w:lang w:val="uk-UA"/>
                    </w:rPr>
                  </w:pPr>
                  <w:r w:rsidRPr="00A25914">
                    <w:rPr>
                      <w:i/>
                      <w:sz w:val="24"/>
                      <w:lang w:val="uk-UA"/>
                    </w:rPr>
                    <w:t>Джерело:</w:t>
                  </w:r>
                  <w:r>
                    <w:rPr>
                      <w:sz w:val="24"/>
                      <w:lang w:val="uk-UA"/>
                    </w:rPr>
                    <w:t>розроблено</w:t>
                  </w:r>
                  <w:r w:rsidRPr="00A25914">
                    <w:rPr>
                      <w:sz w:val="24"/>
                      <w:lang w:val="uk-UA"/>
                    </w:rPr>
                    <w:t xml:space="preserve"> автором на основі даних бюлетенів НБУ (2005-201</w:t>
                  </w:r>
                  <w:r>
                    <w:rPr>
                      <w:sz w:val="24"/>
                      <w:lang w:val="uk-UA"/>
                    </w:rPr>
                    <w:t>4</w:t>
                  </w:r>
                  <w:r w:rsidRPr="00A25914">
                    <w:rPr>
                      <w:sz w:val="24"/>
                      <w:lang w:val="uk-UA"/>
                    </w:rPr>
                    <w:t>р.р.)</w:t>
                  </w:r>
                  <w:r>
                    <w:rPr>
                      <w:sz w:val="24"/>
                      <w:lang w:val="uk-UA"/>
                    </w:rPr>
                    <w:t>.</w:t>
                  </w:r>
                </w:p>
                <w:p w:rsidR="000C27E6" w:rsidRPr="00790C3C" w:rsidRDefault="000C27E6" w:rsidP="00790C3C">
                  <w:pPr>
                    <w:pStyle w:val="a8"/>
                    <w:rPr>
                      <w:lang w:val="uk-UA"/>
                    </w:rPr>
                  </w:pPr>
                  <w:r w:rsidRPr="00A25914">
                    <w:rPr>
                      <w:sz w:val="24"/>
                      <w:lang w:val="uk-UA"/>
                    </w:rPr>
                    <w:t xml:space="preserve">*дані на період з 01.01.15 по 01.01.16 </w:t>
                  </w:r>
                  <w:r>
                    <w:rPr>
                      <w:sz w:val="24"/>
                      <w:lang w:val="uk-UA"/>
                    </w:rPr>
                    <w:t>–</w:t>
                  </w:r>
                  <w:r w:rsidRPr="00A25914">
                    <w:rPr>
                      <w:sz w:val="24"/>
                      <w:lang w:val="uk-UA"/>
                    </w:rPr>
                    <w:t xml:space="preserve"> прогноз</w:t>
                  </w:r>
                  <w:r>
                    <w:rPr>
                      <w:sz w:val="24"/>
                      <w:lang w:val="uk-UA"/>
                    </w:rPr>
                    <w:t>.</w:t>
                  </w:r>
                </w:p>
              </w:txbxContent>
            </v:textbox>
            <w10:wrap type="topAndBottom"/>
          </v:shape>
        </w:pict>
      </w:r>
      <w:r w:rsidR="00BF1CF0">
        <w:rPr>
          <w:noProof/>
          <w:lang w:val="uk-UA" w:eastAsia="uk-UA" w:bidi="ar-SA"/>
        </w:rPr>
        <w:drawing>
          <wp:anchor distT="0" distB="0" distL="114300" distR="114300" simplePos="0" relativeHeight="251666432" behindDoc="0" locked="0" layoutInCell="1" allowOverlap="1">
            <wp:simplePos x="0" y="0"/>
            <wp:positionH relativeFrom="column">
              <wp:posOffset>113665</wp:posOffset>
            </wp:positionH>
            <wp:positionV relativeFrom="paragraph">
              <wp:posOffset>42545</wp:posOffset>
            </wp:positionV>
            <wp:extent cx="6381115" cy="2665095"/>
            <wp:effectExtent l="0" t="0" r="635" b="0"/>
            <wp:wrapTopAndBottom/>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B21C3" w:rsidRDefault="004D2EE8" w:rsidP="001B21C3">
      <w:pPr>
        <w:pStyle w:val="a8"/>
        <w:rPr>
          <w:lang w:val="uk-UA"/>
        </w:rPr>
      </w:pPr>
      <w:r w:rsidRPr="001B5DA9">
        <w:rPr>
          <w:lang w:val="uk-UA"/>
        </w:rPr>
        <w:t xml:space="preserve">За результатами дослідження </w:t>
      </w:r>
      <w:r>
        <w:rPr>
          <w:lang w:val="uk-UA"/>
        </w:rPr>
        <w:t>запропоновано</w:t>
      </w:r>
      <w:r w:rsidRPr="001B5DA9">
        <w:rPr>
          <w:lang w:val="uk-UA"/>
        </w:rPr>
        <w:t xml:space="preserve"> як</w:t>
      </w:r>
      <w:r>
        <w:rPr>
          <w:lang w:val="uk-UA"/>
        </w:rPr>
        <w:t>ість</w:t>
      </w:r>
      <w:r w:rsidRPr="001B5DA9">
        <w:rPr>
          <w:lang w:val="uk-UA"/>
        </w:rPr>
        <w:t xml:space="preserve"> активу, </w:t>
      </w:r>
      <w:r>
        <w:rPr>
          <w:lang w:val="uk-UA"/>
        </w:rPr>
        <w:t>що</w:t>
      </w:r>
      <w:r w:rsidRPr="001B5DA9">
        <w:rPr>
          <w:lang w:val="uk-UA"/>
        </w:rPr>
        <w:t xml:space="preserve"> визнача</w:t>
      </w:r>
      <w:r>
        <w:rPr>
          <w:lang w:val="uk-UA"/>
        </w:rPr>
        <w:t>є</w:t>
      </w:r>
      <w:r w:rsidRPr="001B5DA9">
        <w:rPr>
          <w:lang w:val="uk-UA"/>
        </w:rPr>
        <w:t xml:space="preserve"> його ліквід</w:t>
      </w:r>
      <w:r>
        <w:rPr>
          <w:lang w:val="uk-UA"/>
        </w:rPr>
        <w:t xml:space="preserve">ність, розділити на дві групи факторів: </w:t>
      </w:r>
      <w:r w:rsidRPr="001B5DA9">
        <w:rPr>
          <w:lang w:val="uk-UA"/>
        </w:rPr>
        <w:t>1) ринкові: активний і ємний ринок активу, наявність активних маркет-мейкерів активу, низ</w:t>
      </w:r>
      <w:r>
        <w:rPr>
          <w:lang w:val="uk-UA"/>
        </w:rPr>
        <w:t xml:space="preserve">ька концентрація ринку активу; </w:t>
      </w:r>
      <w:r w:rsidRPr="001B5DA9">
        <w:rPr>
          <w:lang w:val="uk-UA"/>
        </w:rPr>
        <w:t>2) базові: низький кредитний і ринковий ризик, простота оцінки, низька кореляція з ризиковими активами, лістинг на розвинених і загальновизнаних ринках.</w:t>
      </w:r>
      <w:r w:rsidRPr="001B5DA9">
        <w:rPr>
          <w:szCs w:val="28"/>
          <w:lang w:val="uk-UA"/>
        </w:rPr>
        <w:t xml:space="preserve"> Аналіз регуляторної концепції сприйняття ліквідності засвідчив, що </w:t>
      </w:r>
      <w:r w:rsidRPr="001B5DA9">
        <w:rPr>
          <w:lang w:val="uk-UA"/>
        </w:rPr>
        <w:t>на відміну від ліквідності загалом, під ліквідністю банку розуміють його здатність забезпечити своєчасне, в повному обсязі і без втрат виконання своїх зобов’язань перед всіма контрагентами - при портфельному підході мова іде вже не про якісну характеристику окремого активу, а про функціональну роль активів у діяльності банку.</w:t>
      </w:r>
    </w:p>
    <w:p w:rsidR="00B8422F" w:rsidRPr="00BF1CF0" w:rsidRDefault="00C41D73" w:rsidP="00BF1CF0">
      <w:pPr>
        <w:pStyle w:val="a8"/>
        <w:rPr>
          <w:szCs w:val="28"/>
          <w:lang w:val="uk-UA"/>
        </w:rPr>
      </w:pPr>
      <w:r w:rsidRPr="001B5DA9">
        <w:rPr>
          <w:lang w:val="uk-UA"/>
        </w:rPr>
        <w:t xml:space="preserve">Дослідження практики регулювання інвестиційної діяльності банків в Україні показало, що намагання регуляторів приймати до уваги дві сторони такого атрибуту майбутнього як невизначеність, слугує поясненням існування нормативів ліквідності і платоспроможності </w:t>
      </w:r>
      <w:r w:rsidRPr="001B5DA9">
        <w:rPr>
          <w:lang w:val="uk-UA"/>
        </w:rPr>
        <w:lastRenderedPageBreak/>
        <w:t xml:space="preserve">банку. У рамках концепції </w:t>
      </w:r>
      <w:proofErr w:type="spellStart"/>
      <w:r w:rsidRPr="001B5DA9">
        <w:rPr>
          <w:lang w:val="uk-UA"/>
        </w:rPr>
        <w:t>ризикології</w:t>
      </w:r>
      <w:proofErr w:type="spellEnd"/>
      <w:r w:rsidRPr="001B5DA9">
        <w:rPr>
          <w:lang w:val="uk-UA"/>
        </w:rPr>
        <w:t xml:space="preserve"> у дослідженні пропонується два підходи</w:t>
      </w:r>
      <w:r>
        <w:rPr>
          <w:lang w:val="uk-UA"/>
        </w:rPr>
        <w:t xml:space="preserve"> до тлумачення невизначеності: </w:t>
      </w:r>
      <w:r w:rsidRPr="001B5DA9">
        <w:rPr>
          <w:lang w:val="uk-UA"/>
        </w:rPr>
        <w:t>невизначеність – об’єктивна ймовірність, яка враховує абсолютно усі варіанти перебігу подій і усі фактори, що можуть на це вплинути (</w:t>
      </w:r>
      <w:r w:rsidR="00AE49D4">
        <w:rPr>
          <w:lang w:val="uk-UA"/>
        </w:rPr>
        <w:t>теоретичний підхід)</w:t>
      </w:r>
      <w:r>
        <w:rPr>
          <w:lang w:val="uk-UA"/>
        </w:rPr>
        <w:t>;</w:t>
      </w:r>
      <w:r w:rsidRPr="001B5DA9">
        <w:rPr>
          <w:lang w:val="uk-UA"/>
        </w:rPr>
        <w:t xml:space="preserve"> ризик - суб’єктивна ймовірність (прикладний підхід).</w:t>
      </w:r>
      <w:r w:rsidRPr="001B5DA9">
        <w:rPr>
          <w:szCs w:val="28"/>
          <w:lang w:val="uk-UA"/>
        </w:rPr>
        <w:t xml:space="preserve"> З’ясовано, що </w:t>
      </w:r>
      <w:r w:rsidRPr="001B5DA9">
        <w:rPr>
          <w:lang w:val="uk-UA"/>
        </w:rPr>
        <w:t>суб’єктивність ризику, як прикладного замінника невизначеності, полягає в тому, що при прийнятті інвестиційних рішень суб’єкт регулювання приймає до уваги лише ті дані стосовно факторів впливу, ймовірності настання подій і величини наслідків, які він усвідомлює, вважає дійсно значимими, має можливість оцінити і спроможний агрегувати у своєму ризик-профілі</w:t>
      </w:r>
      <w:r w:rsidR="00005B24">
        <w:rPr>
          <w:lang w:val="uk-UA"/>
        </w:rPr>
        <w:t xml:space="preserve">. </w:t>
      </w:r>
    </w:p>
    <w:p w:rsidR="00350E6D" w:rsidRPr="00D72CE0" w:rsidRDefault="001F11CC" w:rsidP="00320BA0">
      <w:pPr>
        <w:pStyle w:val="a8"/>
        <w:rPr>
          <w:szCs w:val="28"/>
          <w:lang w:val="uk-UA"/>
        </w:rPr>
      </w:pPr>
      <w:r w:rsidRPr="00B8422F">
        <w:rPr>
          <w:lang w:val="uk-UA"/>
        </w:rPr>
        <w:t xml:space="preserve">Використання диференціального підходу при дослідженні особливостей врахування ризиків </w:t>
      </w:r>
      <w:r w:rsidR="000E5174" w:rsidRPr="00B8422F">
        <w:rPr>
          <w:lang w:val="uk-UA"/>
        </w:rPr>
        <w:t xml:space="preserve">інвестиційної діяльності </w:t>
      </w:r>
      <w:r w:rsidRPr="00B8422F">
        <w:rPr>
          <w:lang w:val="uk-UA"/>
        </w:rPr>
        <w:t>при рег</w:t>
      </w:r>
      <w:r w:rsidR="00792786" w:rsidRPr="00B8422F">
        <w:rPr>
          <w:lang w:val="uk-UA"/>
        </w:rPr>
        <w:t>ул</w:t>
      </w:r>
      <w:r w:rsidRPr="00B8422F">
        <w:rPr>
          <w:lang w:val="uk-UA"/>
        </w:rPr>
        <w:t xml:space="preserve">юванні </w:t>
      </w:r>
      <w:r w:rsidR="00D300A6" w:rsidRPr="00B8422F">
        <w:rPr>
          <w:lang w:val="uk-UA"/>
        </w:rPr>
        <w:t xml:space="preserve">діяльності </w:t>
      </w:r>
      <w:r w:rsidRPr="00B8422F">
        <w:rPr>
          <w:lang w:val="uk-UA"/>
        </w:rPr>
        <w:t xml:space="preserve">банків </w:t>
      </w:r>
      <w:r w:rsidR="00792786" w:rsidRPr="00B8422F">
        <w:rPr>
          <w:lang w:val="uk-UA"/>
        </w:rPr>
        <w:t>засвідчило, що</w:t>
      </w:r>
      <w:r w:rsidRPr="00B8422F">
        <w:rPr>
          <w:lang w:val="uk-UA"/>
        </w:rPr>
        <w:t xml:space="preserve"> </w:t>
      </w:r>
      <w:r w:rsidR="00792786" w:rsidRPr="00B8422F">
        <w:rPr>
          <w:lang w:val="uk-UA"/>
        </w:rPr>
        <w:t>п</w:t>
      </w:r>
      <w:r w:rsidR="00350E6D" w:rsidRPr="00B8422F">
        <w:rPr>
          <w:lang w:val="uk-UA"/>
        </w:rPr>
        <w:t xml:space="preserve">оказники платоспроможності банку мають стосунок до невизначеності у діяльності банку, у той час як показники ліквідності банку мають відношення до актуальних </w:t>
      </w:r>
      <w:r w:rsidR="00350E6D" w:rsidRPr="00D72CE0">
        <w:rPr>
          <w:lang w:val="uk-UA"/>
        </w:rPr>
        <w:t>ризиків - суб’єктивн</w:t>
      </w:r>
      <w:r w:rsidR="00792786" w:rsidRPr="00D72CE0">
        <w:rPr>
          <w:lang w:val="uk-UA"/>
        </w:rPr>
        <w:t>ої</w:t>
      </w:r>
      <w:r w:rsidR="00350E6D" w:rsidRPr="00D72CE0">
        <w:rPr>
          <w:lang w:val="uk-UA"/>
        </w:rPr>
        <w:t xml:space="preserve"> ймовірн</w:t>
      </w:r>
      <w:r w:rsidR="00792786" w:rsidRPr="00D72CE0">
        <w:rPr>
          <w:lang w:val="uk-UA"/>
        </w:rPr>
        <w:t>о</w:t>
      </w:r>
      <w:r w:rsidR="00350E6D" w:rsidRPr="00D72CE0">
        <w:rPr>
          <w:lang w:val="uk-UA"/>
        </w:rPr>
        <w:t>ст</w:t>
      </w:r>
      <w:r w:rsidR="00792786" w:rsidRPr="00D72CE0">
        <w:rPr>
          <w:lang w:val="uk-UA"/>
        </w:rPr>
        <w:t>і</w:t>
      </w:r>
      <w:r w:rsidR="00350E6D" w:rsidRPr="00D72CE0">
        <w:rPr>
          <w:lang w:val="uk-UA"/>
        </w:rPr>
        <w:t xml:space="preserve">, </w:t>
      </w:r>
      <w:proofErr w:type="spellStart"/>
      <w:r w:rsidR="00350E6D" w:rsidRPr="00D72CE0">
        <w:rPr>
          <w:lang w:val="uk-UA"/>
        </w:rPr>
        <w:t>виокремлен</w:t>
      </w:r>
      <w:r w:rsidR="00792786" w:rsidRPr="00D72CE0">
        <w:rPr>
          <w:lang w:val="uk-UA"/>
        </w:rPr>
        <w:t>ої</w:t>
      </w:r>
      <w:proofErr w:type="spellEnd"/>
      <w:r w:rsidR="00350E6D" w:rsidRPr="00D72CE0">
        <w:rPr>
          <w:lang w:val="uk-UA"/>
        </w:rPr>
        <w:t xml:space="preserve"> з невизначеності. У роботі </w:t>
      </w:r>
      <w:r w:rsidR="00FD11ED" w:rsidRPr="00FD11ED">
        <w:rPr>
          <w:lang w:val="uk-UA"/>
        </w:rPr>
        <w:t>встановлено</w:t>
      </w:r>
      <w:r w:rsidR="00350E6D" w:rsidRPr="00FD11ED">
        <w:rPr>
          <w:lang w:val="uk-UA"/>
        </w:rPr>
        <w:t>,</w:t>
      </w:r>
      <w:r w:rsidR="00350E6D" w:rsidRPr="00D72CE0">
        <w:rPr>
          <w:lang w:val="uk-UA"/>
        </w:rPr>
        <w:t xml:space="preserve"> що ліквідність банку слід трактувати як показник його опірності (як складної умовно закритої і стабільної системи) до негативного впливу, більшою мірою, ендогенних мікроекономічних факторів - до ризиків діяльності самого банку, а платоспроможність – як показник опірності банку (уже як складової частини складної відкритої системи) до впливу екзогенних макроекономічних факторів – ризиків комплексної взаємодії банку з ринковим середовищем.</w:t>
      </w:r>
    </w:p>
    <w:p w:rsidR="00350E6D" w:rsidRPr="00D72CE0" w:rsidRDefault="00AB4ACA" w:rsidP="00320BA0">
      <w:pPr>
        <w:pStyle w:val="a8"/>
        <w:rPr>
          <w:szCs w:val="28"/>
          <w:lang w:val="uk-UA"/>
        </w:rPr>
      </w:pPr>
      <w:r w:rsidRPr="00D72CE0">
        <w:rPr>
          <w:lang w:val="uk-UA"/>
        </w:rPr>
        <w:t>На підставі аналізу основних інституціональних положень і практичних підходів до реалізації інвестиційної діяльності банку встановлено, що і</w:t>
      </w:r>
      <w:r w:rsidR="00350E6D" w:rsidRPr="00D72CE0">
        <w:rPr>
          <w:lang w:val="uk-UA"/>
        </w:rPr>
        <w:t xml:space="preserve">нвестиційна політика банку стосується формування системи цільових орієнтирів інвестиційної діяльності і вибору найбільш ефективних шляхів їх досягнення і виступає </w:t>
      </w:r>
      <w:r w:rsidR="00D236FE" w:rsidRPr="00D72CE0">
        <w:rPr>
          <w:lang w:val="uk-UA"/>
        </w:rPr>
        <w:t>в</w:t>
      </w:r>
      <w:r w:rsidR="00350E6D" w:rsidRPr="00D72CE0">
        <w:rPr>
          <w:lang w:val="uk-UA"/>
        </w:rPr>
        <w:t xml:space="preserve"> якості протоколу комунікації банку з зовнішнім середовищем. В організаційному аспекті вона виступає як комплекс заходів по організації і управлінню інвестиційною діяльністю, спрямованих на забезпечення оптимальних обсягів і структури активів, зростання їх вартості і прибутковості за прийнятного рівня ризику</w:t>
      </w:r>
      <w:r w:rsidR="00792786" w:rsidRPr="00D72CE0">
        <w:rPr>
          <w:lang w:val="uk-UA"/>
        </w:rPr>
        <w:t>, а</w:t>
      </w:r>
      <w:r w:rsidR="00350E6D" w:rsidRPr="00D72CE0">
        <w:rPr>
          <w:lang w:val="uk-UA"/>
        </w:rPr>
        <w:t xml:space="preserve"> </w:t>
      </w:r>
      <w:r w:rsidR="00792786" w:rsidRPr="00D72CE0">
        <w:rPr>
          <w:lang w:val="uk-UA"/>
        </w:rPr>
        <w:t>к</w:t>
      </w:r>
      <w:r w:rsidR="00350E6D" w:rsidRPr="00D72CE0">
        <w:rPr>
          <w:lang w:val="uk-UA"/>
        </w:rPr>
        <w:t>вінтесенцією інвестиційної політики банку є загальна ділова політика банку, в якій знаходять своє відображення стратегічні цілі інвестиційної діяльності.</w:t>
      </w:r>
    </w:p>
    <w:p w:rsidR="00350E6D" w:rsidRPr="00D72CE0" w:rsidRDefault="00D236FE" w:rsidP="00320BA0">
      <w:pPr>
        <w:pStyle w:val="a8"/>
        <w:rPr>
          <w:szCs w:val="28"/>
          <w:lang w:val="uk-UA"/>
        </w:rPr>
      </w:pPr>
      <w:r w:rsidRPr="00D72CE0">
        <w:rPr>
          <w:lang w:val="uk-UA"/>
        </w:rPr>
        <w:t xml:space="preserve">Використання </w:t>
      </w:r>
      <w:r w:rsidR="00AC0CF3" w:rsidRPr="00D72CE0">
        <w:rPr>
          <w:lang w:val="uk-UA"/>
        </w:rPr>
        <w:t xml:space="preserve">в дослідженні </w:t>
      </w:r>
      <w:r w:rsidRPr="00D72CE0">
        <w:rPr>
          <w:lang w:val="uk-UA"/>
        </w:rPr>
        <w:t xml:space="preserve">методології інвестиційного </w:t>
      </w:r>
      <w:r w:rsidR="00E2080D" w:rsidRPr="00D72CE0">
        <w:rPr>
          <w:lang w:val="uk-UA"/>
        </w:rPr>
        <w:t>портфелю дало змогу з’ясувати</w:t>
      </w:r>
      <w:r w:rsidR="00350E6D" w:rsidRPr="00D72CE0">
        <w:rPr>
          <w:lang w:val="uk-UA"/>
        </w:rPr>
        <w:t xml:space="preserve">, що інвестиційний портфель банку </w:t>
      </w:r>
      <w:r w:rsidR="00E2080D" w:rsidRPr="00D72CE0">
        <w:rPr>
          <w:lang w:val="uk-UA"/>
        </w:rPr>
        <w:t xml:space="preserve">це </w:t>
      </w:r>
      <w:r w:rsidR="00350E6D" w:rsidRPr="00D72CE0">
        <w:rPr>
          <w:lang w:val="uk-UA"/>
        </w:rPr>
        <w:t>- сукупність вкладень в інвестиційні об’єкти (активи), що сформована відповідно до інвестиційної стратегії</w:t>
      </w:r>
      <w:r w:rsidRPr="00D72CE0">
        <w:rPr>
          <w:lang w:val="uk-UA"/>
        </w:rPr>
        <w:t xml:space="preserve"> банку</w:t>
      </w:r>
      <w:r w:rsidR="00350E6D" w:rsidRPr="00D72CE0">
        <w:rPr>
          <w:lang w:val="uk-UA"/>
        </w:rPr>
        <w:t>, а основною метою формування інвестиційного портфелю є забезпечення реалізації інвестиційної політики банку шляхом підбору найбільш ефективних і надійних інвестиційних вкладень</w:t>
      </w:r>
      <w:r w:rsidR="00E2080D" w:rsidRPr="00D72CE0">
        <w:rPr>
          <w:lang w:val="uk-UA"/>
        </w:rPr>
        <w:t xml:space="preserve"> з врахуванням регуляторних вимог</w:t>
      </w:r>
      <w:r w:rsidR="00350E6D" w:rsidRPr="00D72CE0">
        <w:rPr>
          <w:lang w:val="uk-UA"/>
        </w:rPr>
        <w:t>. На рівні банку класифікація інвестиційних портфелів по видам об’єктів інвестування (групам активів банку), насамперед, пов’язана з спрямуванням інвестиційної діяльності, а основним типом портфелю є портфель фінансових інструментів.</w:t>
      </w:r>
    </w:p>
    <w:p w:rsidR="00374E2A" w:rsidRPr="00D72CE0" w:rsidRDefault="00FB2C78" w:rsidP="00320BA0">
      <w:pPr>
        <w:pStyle w:val="a8"/>
        <w:rPr>
          <w:szCs w:val="28"/>
          <w:lang w:val="uk-UA"/>
        </w:rPr>
      </w:pPr>
      <w:r w:rsidRPr="00D94B7E">
        <w:rPr>
          <w:lang w:val="uk-UA"/>
        </w:rPr>
        <w:t>У процесі дослідження встановлено, що н</w:t>
      </w:r>
      <w:r w:rsidR="00350E6D" w:rsidRPr="00D94B7E">
        <w:rPr>
          <w:lang w:val="uk-UA"/>
        </w:rPr>
        <w:t xml:space="preserve">а рівні інвестора </w:t>
      </w:r>
      <w:r w:rsidR="00010484" w:rsidRPr="00D94B7E">
        <w:rPr>
          <w:lang w:val="uk-UA"/>
        </w:rPr>
        <w:t>всю сукупність активів банку необхідно аналізувати як один гетерогенний портфель</w:t>
      </w:r>
      <w:r w:rsidRPr="00D94B7E">
        <w:rPr>
          <w:lang w:val="uk-UA"/>
        </w:rPr>
        <w:t xml:space="preserve">, </w:t>
      </w:r>
      <w:r w:rsidRPr="00C274AA">
        <w:rPr>
          <w:lang w:val="uk-UA"/>
        </w:rPr>
        <w:t>що</w:t>
      </w:r>
      <w:r w:rsidR="00C274AA">
        <w:rPr>
          <w:lang w:val="uk-UA"/>
        </w:rPr>
        <w:t xml:space="preserve"> </w:t>
      </w:r>
      <w:r w:rsidR="00B67BBA" w:rsidRPr="00D72CE0">
        <w:rPr>
          <w:lang w:val="uk-UA"/>
        </w:rPr>
        <w:t xml:space="preserve">обумовлює потребу в </w:t>
      </w:r>
      <w:r w:rsidR="003359B3">
        <w:rPr>
          <w:lang w:val="uk-UA"/>
        </w:rPr>
        <w:t xml:space="preserve">цілісному </w:t>
      </w:r>
      <w:r w:rsidR="00B67BBA" w:rsidRPr="00D72CE0">
        <w:rPr>
          <w:lang w:val="uk-UA"/>
        </w:rPr>
        <w:t>системному підході до оцінки якості активів банку: і</w:t>
      </w:r>
      <w:r w:rsidR="00350E6D" w:rsidRPr="00D72CE0">
        <w:rPr>
          <w:lang w:val="uk-UA"/>
        </w:rPr>
        <w:t xml:space="preserve">нвестор банку </w:t>
      </w:r>
      <w:r w:rsidR="00B67BBA" w:rsidRPr="00D72CE0">
        <w:rPr>
          <w:lang w:val="uk-UA"/>
        </w:rPr>
        <w:t xml:space="preserve">повинен звертати увагу </w:t>
      </w:r>
      <w:r w:rsidR="00350E6D" w:rsidRPr="00D72CE0">
        <w:rPr>
          <w:lang w:val="uk-UA"/>
        </w:rPr>
        <w:t xml:space="preserve">не на показники якості окремих груп активів, а на показники інвестиційної якості банку в цілому - розглядаються не тільки доходні активи банку, але і ті активи, які хоча і не приносять доходу безпосередньо, проте забезпечують умови </w:t>
      </w:r>
      <w:r w:rsidR="00B67BBA" w:rsidRPr="00D72CE0">
        <w:rPr>
          <w:lang w:val="uk-UA"/>
        </w:rPr>
        <w:t xml:space="preserve">для його </w:t>
      </w:r>
      <w:r w:rsidR="00941DE3">
        <w:rPr>
          <w:lang w:val="uk-UA"/>
        </w:rPr>
        <w:t xml:space="preserve">ефективного </w:t>
      </w:r>
      <w:r w:rsidR="00350E6D" w:rsidRPr="00D72CE0">
        <w:rPr>
          <w:lang w:val="uk-UA"/>
        </w:rPr>
        <w:t>функціонування.</w:t>
      </w:r>
    </w:p>
    <w:p w:rsidR="00374E2A" w:rsidRPr="00D72CE0" w:rsidRDefault="00374E2A" w:rsidP="00320BA0">
      <w:pPr>
        <w:pStyle w:val="a8"/>
        <w:rPr>
          <w:lang w:val="uk-UA"/>
        </w:rPr>
      </w:pPr>
      <w:r w:rsidRPr="00720DA3">
        <w:rPr>
          <w:lang w:val="uk-UA"/>
        </w:rPr>
        <w:t>У розділі</w:t>
      </w:r>
      <w:r w:rsidRPr="00D72CE0">
        <w:rPr>
          <w:b/>
          <w:lang w:val="uk-UA"/>
        </w:rPr>
        <w:t xml:space="preserve"> 3 «Економічні засади регулювання банківського сектору і фінансових ринків»</w:t>
      </w:r>
      <w:r w:rsidR="004B470A" w:rsidRPr="00D72CE0">
        <w:rPr>
          <w:lang w:val="uk-UA"/>
        </w:rPr>
        <w:t xml:space="preserve"> досліджено</w:t>
      </w:r>
      <w:r w:rsidR="001B612A" w:rsidRPr="00D72CE0">
        <w:rPr>
          <w:lang w:val="uk-UA"/>
        </w:rPr>
        <w:t xml:space="preserve"> політико-економічні засади реалізації регулювання на фінансових ринках</w:t>
      </w:r>
      <w:r w:rsidR="00B41675" w:rsidRPr="00D72CE0">
        <w:rPr>
          <w:lang w:val="uk-UA"/>
        </w:rPr>
        <w:t>,</w:t>
      </w:r>
      <w:r w:rsidR="000B2A35" w:rsidRPr="00D72CE0">
        <w:rPr>
          <w:lang w:val="uk-UA"/>
        </w:rPr>
        <w:t xml:space="preserve"> особливості реалізації регулювання </w:t>
      </w:r>
      <w:r w:rsidR="004D43CD" w:rsidRPr="00D72CE0">
        <w:rPr>
          <w:lang w:val="uk-UA"/>
        </w:rPr>
        <w:t>інвестиційної діяльності банків в контексті функціональних фінансів та обґрунтовано потребу в уніфікації регуляторних підходів</w:t>
      </w:r>
      <w:r w:rsidR="00B41675" w:rsidRPr="00D72CE0">
        <w:rPr>
          <w:lang w:val="uk-UA"/>
        </w:rPr>
        <w:t>;</w:t>
      </w:r>
      <w:r w:rsidR="00054A8E" w:rsidRPr="00D72CE0">
        <w:rPr>
          <w:lang w:val="uk-UA"/>
        </w:rPr>
        <w:t xml:space="preserve"> </w:t>
      </w:r>
      <w:r w:rsidR="00054A8E" w:rsidRPr="00D72CE0">
        <w:rPr>
          <w:lang w:val="uk-UA"/>
        </w:rPr>
        <w:lastRenderedPageBreak/>
        <w:t xml:space="preserve">запропоновано концепцію модернізації регуляторної парадигми </w:t>
      </w:r>
      <w:r w:rsidR="00B41675" w:rsidRPr="00D72CE0">
        <w:rPr>
          <w:lang w:val="uk-UA"/>
        </w:rPr>
        <w:t>у банківській діяльності</w:t>
      </w:r>
      <w:r w:rsidR="00060232" w:rsidRPr="00D72CE0">
        <w:rPr>
          <w:lang w:val="uk-UA"/>
        </w:rPr>
        <w:t>.</w:t>
      </w:r>
    </w:p>
    <w:p w:rsidR="00230874" w:rsidRPr="00D72CE0" w:rsidRDefault="00A968F2" w:rsidP="00320BA0">
      <w:pPr>
        <w:pStyle w:val="a8"/>
        <w:rPr>
          <w:lang w:val="uk-UA"/>
        </w:rPr>
      </w:pPr>
      <w:r w:rsidRPr="00D72CE0">
        <w:rPr>
          <w:lang w:val="uk-UA"/>
        </w:rPr>
        <w:t xml:space="preserve">Узагальнення теоретичних підходів вітчизняних та зарубіжних вчених щодо визначення сутності реалізації регулювання в економіці дало змогу з’ясувати, що </w:t>
      </w:r>
      <w:r w:rsidR="00D13827" w:rsidRPr="00D72CE0">
        <w:rPr>
          <w:lang w:val="uk-UA"/>
        </w:rPr>
        <w:t>воно представляє собою вид управління</w:t>
      </w:r>
      <w:r w:rsidR="001B21C3">
        <w:rPr>
          <w:lang w:val="uk-UA"/>
        </w:rPr>
        <w:t xml:space="preserve"> з</w:t>
      </w:r>
      <w:r w:rsidR="00CD2A36">
        <w:rPr>
          <w:lang w:val="uk-UA"/>
        </w:rPr>
        <w:t xml:space="preserve"> використання</w:t>
      </w:r>
      <w:r w:rsidR="001B21C3">
        <w:rPr>
          <w:lang w:val="uk-UA"/>
        </w:rPr>
        <w:t>м</w:t>
      </w:r>
      <w:r w:rsidR="00CD2A36">
        <w:rPr>
          <w:lang w:val="uk-UA"/>
        </w:rPr>
        <w:t xml:space="preserve"> правових інструментів для досягнення цілей соціально-економічної політики уряду</w:t>
      </w:r>
      <w:r w:rsidR="00D13827" w:rsidRPr="00D72CE0">
        <w:rPr>
          <w:lang w:val="uk-UA"/>
        </w:rPr>
        <w:t>, при якому такі характеристики економічної системи як стабільність і ефективність утримуються на траєкторії, що задана регулятором</w:t>
      </w:r>
      <w:r w:rsidR="00BD05A5">
        <w:rPr>
          <w:lang w:val="uk-UA"/>
        </w:rPr>
        <w:t>.</w:t>
      </w:r>
      <w:r w:rsidR="00D13827" w:rsidRPr="00D72CE0">
        <w:rPr>
          <w:lang w:val="uk-UA"/>
        </w:rPr>
        <w:t xml:space="preserve"> </w:t>
      </w:r>
      <w:r w:rsidR="00230874" w:rsidRPr="00D72CE0">
        <w:rPr>
          <w:lang w:val="uk-UA"/>
        </w:rPr>
        <w:t xml:space="preserve">У роботі </w:t>
      </w:r>
      <w:r w:rsidR="00253A66" w:rsidRPr="00D72CE0">
        <w:rPr>
          <w:lang w:val="uk-UA"/>
        </w:rPr>
        <w:t>визначено</w:t>
      </w:r>
      <w:r w:rsidR="00230874" w:rsidRPr="00D72CE0">
        <w:rPr>
          <w:lang w:val="uk-UA"/>
        </w:rPr>
        <w:t>, що існування невідповідності між прагненням регулятора забезпечити стабільність фінансової системи і намаганням агентів ринку забезпечити ефективність своєї діяльності, обумовлює виникнення регуляторної діалектики, а динаміка регулювання зводиться до безперервного субоптимального вибору між стабільністю фінансової системи і її економічною ефективністю.</w:t>
      </w:r>
    </w:p>
    <w:p w:rsidR="00011C93" w:rsidRPr="001B5DA9" w:rsidRDefault="00011C93" w:rsidP="00320BA0">
      <w:pPr>
        <w:pStyle w:val="a8"/>
        <w:rPr>
          <w:lang w:val="uk-UA"/>
        </w:rPr>
      </w:pPr>
      <w:r w:rsidRPr="00D72CE0">
        <w:rPr>
          <w:lang w:val="uk-UA"/>
        </w:rPr>
        <w:t>Дослідження економі</w:t>
      </w:r>
      <w:r w:rsidR="000B76F3" w:rsidRPr="00D72CE0">
        <w:rPr>
          <w:lang w:val="uk-UA"/>
        </w:rPr>
        <w:t xml:space="preserve">чної </w:t>
      </w:r>
      <w:r w:rsidRPr="00D72CE0">
        <w:rPr>
          <w:lang w:val="uk-UA"/>
        </w:rPr>
        <w:t>природи регулювання дозволило встановити, що регулювання має розглядатися як раціональна реакція уряду на нові прояви недосконалості фінансового ринку, що перманентно еволюціонує: з’явившись одного разу, регулювання відповідає певним вимогам саме на момент свого виникнення, у той час як форми і інструменти фінансового посередництва перманентно змінюються. Недостатність в</w:t>
      </w:r>
      <w:r w:rsidRPr="001B5DA9">
        <w:rPr>
          <w:lang w:val="uk-UA"/>
        </w:rPr>
        <w:t xml:space="preserve"> регулюванні проявля</w:t>
      </w:r>
      <w:r w:rsidR="000B76F3" w:rsidRPr="001B5DA9">
        <w:rPr>
          <w:lang w:val="uk-UA"/>
        </w:rPr>
        <w:t>єть</w:t>
      </w:r>
      <w:r w:rsidR="003D2BC8">
        <w:rPr>
          <w:lang w:val="uk-UA"/>
        </w:rPr>
        <w:t xml:space="preserve">ся в тому, що </w:t>
      </w:r>
      <w:r w:rsidRPr="001B5DA9">
        <w:rPr>
          <w:lang w:val="uk-UA"/>
        </w:rPr>
        <w:t xml:space="preserve"> фінансові інститути </w:t>
      </w:r>
      <w:r w:rsidR="000B76F3" w:rsidRPr="001B5DA9">
        <w:rPr>
          <w:lang w:val="uk-UA"/>
        </w:rPr>
        <w:t>можуть</w:t>
      </w:r>
      <w:r w:rsidRPr="001B5DA9">
        <w:rPr>
          <w:lang w:val="uk-UA"/>
        </w:rPr>
        <w:t xml:space="preserve"> брати на себе </w:t>
      </w:r>
      <w:r w:rsidR="003D2BC8">
        <w:rPr>
          <w:lang w:val="uk-UA"/>
        </w:rPr>
        <w:t xml:space="preserve">надлишковій ризик, або ж в </w:t>
      </w:r>
      <w:r w:rsidRPr="001B5DA9">
        <w:rPr>
          <w:lang w:val="uk-UA"/>
        </w:rPr>
        <w:t xml:space="preserve"> зростанні і розвитку монопольного впливу.</w:t>
      </w:r>
    </w:p>
    <w:p w:rsidR="000B59AF" w:rsidRPr="001B5DA9" w:rsidRDefault="009D4F71" w:rsidP="00EC4CDE">
      <w:pPr>
        <w:pStyle w:val="a8"/>
        <w:rPr>
          <w:lang w:val="uk-UA"/>
        </w:rPr>
      </w:pPr>
      <w:r>
        <w:rPr>
          <w:lang w:val="uk-UA"/>
        </w:rPr>
        <w:t>У роботі</w:t>
      </w:r>
      <w:r w:rsidR="000B76F3" w:rsidRPr="001B5DA9">
        <w:rPr>
          <w:lang w:val="uk-UA"/>
        </w:rPr>
        <w:t xml:space="preserve"> здійснено конкретизацію двох фундаментальних обґрунтувань стосовно запровад</w:t>
      </w:r>
      <w:r w:rsidR="009151B1">
        <w:rPr>
          <w:lang w:val="uk-UA"/>
        </w:rPr>
        <w:t xml:space="preserve">ження фінансового регулювання: </w:t>
      </w:r>
      <w:r>
        <w:rPr>
          <w:lang w:val="uk-UA"/>
        </w:rPr>
        <w:t>існування екстерналій і</w:t>
      </w:r>
      <w:r w:rsidR="000B76F3" w:rsidRPr="001B5DA9">
        <w:rPr>
          <w:lang w:val="uk-UA"/>
        </w:rPr>
        <w:t xml:space="preserve"> інформаційні асиметрії між покупцем і продавцем. Аналіз функціоналу цих факторів засвідчив, що їх реалізація може призвести до неспроможності конкурентного ринку генерувати суспільно оптимальний результат з огляду на послаблення здатності фінансових ринків і </w:t>
      </w:r>
      <w:r w:rsidR="003D2BC8">
        <w:rPr>
          <w:lang w:val="uk-UA"/>
        </w:rPr>
        <w:t xml:space="preserve">банків, як </w:t>
      </w:r>
      <w:r w:rsidR="000B76F3" w:rsidRPr="001B5DA9">
        <w:rPr>
          <w:lang w:val="uk-UA"/>
        </w:rPr>
        <w:t>посередників</w:t>
      </w:r>
      <w:r w:rsidR="003D2BC8">
        <w:rPr>
          <w:lang w:val="uk-UA"/>
        </w:rPr>
        <w:t>,</w:t>
      </w:r>
      <w:r w:rsidR="000B76F3" w:rsidRPr="001B5DA9">
        <w:rPr>
          <w:lang w:val="uk-UA"/>
        </w:rPr>
        <w:t xml:space="preserve"> виконувати їх ключову роль </w:t>
      </w:r>
      <w:r w:rsidR="00720DA3">
        <w:rPr>
          <w:lang w:val="uk-UA"/>
        </w:rPr>
        <w:t>у</w:t>
      </w:r>
      <w:r w:rsidR="000B76F3" w:rsidRPr="001B5DA9">
        <w:rPr>
          <w:lang w:val="uk-UA"/>
        </w:rPr>
        <w:t xml:space="preserve"> розподілі інформації, ризику і ліквідності в умовах економічних дисбалансів.</w:t>
      </w:r>
      <w:r w:rsidR="00EC4CDE">
        <w:rPr>
          <w:lang w:val="uk-UA"/>
        </w:rPr>
        <w:t xml:space="preserve"> </w:t>
      </w:r>
      <w:r w:rsidR="000B59AF" w:rsidRPr="001B5DA9">
        <w:rPr>
          <w:lang w:val="uk-UA"/>
        </w:rPr>
        <w:t>У процесі дослідження встановлено, що у сфері фінансових послуг</w:t>
      </w:r>
      <w:r w:rsidR="00253A66">
        <w:rPr>
          <w:lang w:val="uk-UA"/>
        </w:rPr>
        <w:t xml:space="preserve"> пов’язаних з інвестиційною діяльністю банків,</w:t>
      </w:r>
      <w:r w:rsidR="000B59AF" w:rsidRPr="001B5DA9">
        <w:rPr>
          <w:lang w:val="uk-UA"/>
        </w:rPr>
        <w:t xml:space="preserve"> проблема інформаційної асиметрії проявляється у особливо гострій формі з огляду на </w:t>
      </w:r>
      <w:proofErr w:type="spellStart"/>
      <w:r w:rsidR="000B59AF" w:rsidRPr="001B5DA9">
        <w:rPr>
          <w:lang w:val="uk-UA"/>
        </w:rPr>
        <w:t>фідуціарну</w:t>
      </w:r>
      <w:proofErr w:type="spellEnd"/>
      <w:r w:rsidR="000B59AF" w:rsidRPr="001B5DA9">
        <w:rPr>
          <w:lang w:val="uk-UA"/>
        </w:rPr>
        <w:t xml:space="preserve"> природу більшості фінансових контрактів</w:t>
      </w:r>
      <w:r w:rsidR="00253A66">
        <w:rPr>
          <w:lang w:val="uk-UA"/>
        </w:rPr>
        <w:t xml:space="preserve"> банків</w:t>
      </w:r>
      <w:r w:rsidR="000B59AF" w:rsidRPr="001B5DA9">
        <w:rPr>
          <w:lang w:val="uk-UA"/>
        </w:rPr>
        <w:t xml:space="preserve">, що, у свою чергу, призводить до виникнення </w:t>
      </w:r>
      <w:r w:rsidR="00253A66">
        <w:rPr>
          <w:lang w:val="uk-UA"/>
        </w:rPr>
        <w:t xml:space="preserve">двох </w:t>
      </w:r>
      <w:r w:rsidR="000B59AF" w:rsidRPr="001B5DA9">
        <w:rPr>
          <w:lang w:val="uk-UA"/>
        </w:rPr>
        <w:t>пов’язаних проблем: несприятливий відбір і моральний ризик.</w:t>
      </w:r>
    </w:p>
    <w:p w:rsidR="002D72F1" w:rsidRPr="001B5DA9" w:rsidRDefault="000B59AF" w:rsidP="00320BA0">
      <w:pPr>
        <w:pStyle w:val="a8"/>
        <w:rPr>
          <w:lang w:val="uk-UA"/>
        </w:rPr>
      </w:pPr>
      <w:r w:rsidRPr="001B5DA9">
        <w:rPr>
          <w:lang w:val="uk-UA"/>
        </w:rPr>
        <w:t xml:space="preserve">Дослідження </w:t>
      </w:r>
      <w:r w:rsidR="002D72F1" w:rsidRPr="001B5DA9">
        <w:rPr>
          <w:lang w:val="uk-UA"/>
        </w:rPr>
        <w:t>ролі фінансових ринків і банків, як фінансових посередників</w:t>
      </w:r>
      <w:r w:rsidR="003D2BC8">
        <w:rPr>
          <w:lang w:val="uk-UA"/>
        </w:rPr>
        <w:t>,</w:t>
      </w:r>
      <w:r w:rsidR="002D72F1" w:rsidRPr="001B5DA9">
        <w:rPr>
          <w:lang w:val="uk-UA"/>
        </w:rPr>
        <w:t xml:space="preserve"> в постачанні інформації, дозволило </w:t>
      </w:r>
      <w:r w:rsidR="009F239B" w:rsidRPr="001B5DA9">
        <w:rPr>
          <w:lang w:val="uk-UA"/>
        </w:rPr>
        <w:t>встановити</w:t>
      </w:r>
      <w:r w:rsidR="002D72F1" w:rsidRPr="001B5DA9">
        <w:rPr>
          <w:lang w:val="uk-UA"/>
        </w:rPr>
        <w:t xml:space="preserve">, що потреба в </w:t>
      </w:r>
      <w:r w:rsidR="00BD05A5">
        <w:rPr>
          <w:lang w:val="uk-UA"/>
        </w:rPr>
        <w:t>державному</w:t>
      </w:r>
      <w:r w:rsidR="002D72F1" w:rsidRPr="001B5DA9">
        <w:rPr>
          <w:lang w:val="uk-UA"/>
        </w:rPr>
        <w:t xml:space="preserve"> втручанні має, більшою </w:t>
      </w:r>
      <w:r w:rsidR="009151B1">
        <w:rPr>
          <w:lang w:val="uk-UA"/>
        </w:rPr>
        <w:t xml:space="preserve">мірою, компліментарну природу: </w:t>
      </w:r>
      <w:r w:rsidR="002D72F1" w:rsidRPr="001B5DA9">
        <w:rPr>
          <w:lang w:val="uk-UA"/>
        </w:rPr>
        <w:t xml:space="preserve">потреба в регулюванні </w:t>
      </w:r>
      <w:r w:rsidR="00EA0357">
        <w:rPr>
          <w:lang w:val="uk-UA"/>
        </w:rPr>
        <w:t xml:space="preserve">інвестиційної діяльності банку </w:t>
      </w:r>
      <w:r w:rsidR="002D72F1" w:rsidRPr="001B5DA9">
        <w:rPr>
          <w:lang w:val="uk-UA"/>
        </w:rPr>
        <w:t xml:space="preserve">виникає коли </w:t>
      </w:r>
      <w:r w:rsidR="00EA0357">
        <w:rPr>
          <w:lang w:val="uk-UA"/>
        </w:rPr>
        <w:t>банки і фінансові ринки</w:t>
      </w:r>
      <w:r w:rsidR="002D72F1" w:rsidRPr="001B5DA9">
        <w:rPr>
          <w:lang w:val="uk-UA"/>
        </w:rPr>
        <w:t xml:space="preserve"> </w:t>
      </w:r>
      <w:r w:rsidR="000E66E0">
        <w:rPr>
          <w:lang w:val="uk-UA"/>
        </w:rPr>
        <w:t xml:space="preserve">не </w:t>
      </w:r>
      <w:r w:rsidR="002D72F1" w:rsidRPr="001B5DA9">
        <w:rPr>
          <w:lang w:val="uk-UA"/>
        </w:rPr>
        <w:t>в змозі знайти вирішення проблеми для існуючих інформаційних диспропорцій – це і є домен регу</w:t>
      </w:r>
      <w:r w:rsidR="009151B1">
        <w:rPr>
          <w:lang w:val="uk-UA"/>
        </w:rPr>
        <w:t xml:space="preserve">лювання фінансового ринку; </w:t>
      </w:r>
      <w:r w:rsidR="002D72F1" w:rsidRPr="001B5DA9">
        <w:rPr>
          <w:lang w:val="uk-UA"/>
        </w:rPr>
        <w:t xml:space="preserve">фінансові посередники пом’якшують інформаційні проблеми, але їх діяльність, створює подібні інформаційні і моніторингові проблеми. Саме за цими напрямками і має формуватися множина завдань з регулювання </w:t>
      </w:r>
      <w:r w:rsidR="00CD2A36">
        <w:rPr>
          <w:lang w:val="uk-UA"/>
        </w:rPr>
        <w:t>інвестиційної діяльності банків</w:t>
      </w:r>
      <w:r w:rsidR="002D72F1" w:rsidRPr="001B5DA9">
        <w:rPr>
          <w:lang w:val="uk-UA"/>
        </w:rPr>
        <w:t xml:space="preserve">. </w:t>
      </w:r>
    </w:p>
    <w:p w:rsidR="009F239B" w:rsidRDefault="009F239B" w:rsidP="00320BA0">
      <w:pPr>
        <w:pStyle w:val="a8"/>
        <w:rPr>
          <w:lang w:val="uk-UA"/>
        </w:rPr>
      </w:pPr>
      <w:r w:rsidRPr="001B5DA9">
        <w:rPr>
          <w:lang w:val="uk-UA"/>
        </w:rPr>
        <w:t xml:space="preserve">Застосування системного підходу до вивчення структуризації взаємозв’язків </w:t>
      </w:r>
      <w:proofErr w:type="spellStart"/>
      <w:r w:rsidRPr="001B5DA9">
        <w:rPr>
          <w:lang w:val="uk-UA"/>
        </w:rPr>
        <w:t>мікро-</w:t>
      </w:r>
      <w:proofErr w:type="spellEnd"/>
      <w:r w:rsidRPr="001B5DA9">
        <w:rPr>
          <w:lang w:val="uk-UA"/>
        </w:rPr>
        <w:t xml:space="preserve"> і макрорівнів фінансового посередництва, дало змогу зробити висновок, що збої в функціонуванні фінансового сектору, за відсутності регулювання, можуть відобразитися не тільки на індивідуальних інвесторах і вкладниках</w:t>
      </w:r>
      <w:r w:rsidR="009A40C8" w:rsidRPr="001B5DA9">
        <w:rPr>
          <w:lang w:val="uk-UA"/>
        </w:rPr>
        <w:t>,</w:t>
      </w:r>
      <w:r w:rsidRPr="001B5DA9">
        <w:rPr>
          <w:lang w:val="uk-UA"/>
        </w:rPr>
        <w:t xml:space="preserve"> але і призвести до </w:t>
      </w:r>
      <w:r w:rsidR="00BD05A5" w:rsidRPr="001B5DA9">
        <w:rPr>
          <w:lang w:val="uk-UA"/>
        </w:rPr>
        <w:t>банкротства банків</w:t>
      </w:r>
      <w:r w:rsidR="00BD05A5">
        <w:rPr>
          <w:lang w:val="uk-UA"/>
        </w:rPr>
        <w:t>,</w:t>
      </w:r>
      <w:r w:rsidR="00BD05A5" w:rsidRPr="001B5DA9">
        <w:rPr>
          <w:lang w:val="uk-UA"/>
        </w:rPr>
        <w:t xml:space="preserve"> </w:t>
      </w:r>
      <w:r w:rsidRPr="001B5DA9">
        <w:rPr>
          <w:lang w:val="uk-UA"/>
        </w:rPr>
        <w:t>кризи фондового</w:t>
      </w:r>
      <w:r w:rsidR="00BD05A5">
        <w:rPr>
          <w:lang w:val="uk-UA"/>
        </w:rPr>
        <w:t xml:space="preserve"> ринку</w:t>
      </w:r>
      <w:r w:rsidRPr="001B5DA9">
        <w:rPr>
          <w:lang w:val="uk-UA"/>
        </w:rPr>
        <w:t xml:space="preserve"> і інших фінансових катастроф, які можуть поставити під загрозу </w:t>
      </w:r>
      <w:r w:rsidR="00065D9F">
        <w:rPr>
          <w:lang w:val="uk-UA"/>
        </w:rPr>
        <w:t xml:space="preserve">стабільність </w:t>
      </w:r>
      <w:r w:rsidRPr="001B5DA9">
        <w:rPr>
          <w:lang w:val="uk-UA"/>
        </w:rPr>
        <w:t xml:space="preserve">економіки в цілому. </w:t>
      </w:r>
      <w:r w:rsidR="00871277" w:rsidRPr="001B5DA9">
        <w:rPr>
          <w:lang w:val="uk-UA"/>
        </w:rPr>
        <w:t>У роботі з’ясовано</w:t>
      </w:r>
      <w:r w:rsidRPr="001B5DA9">
        <w:rPr>
          <w:lang w:val="uk-UA"/>
        </w:rPr>
        <w:t>,</w:t>
      </w:r>
      <w:r w:rsidR="00871277" w:rsidRPr="001B5DA9">
        <w:rPr>
          <w:lang w:val="uk-UA"/>
        </w:rPr>
        <w:t xml:space="preserve"> що</w:t>
      </w:r>
      <w:r w:rsidRPr="001B5DA9">
        <w:rPr>
          <w:lang w:val="uk-UA"/>
        </w:rPr>
        <w:t xml:space="preserve"> політика державного втручання </w:t>
      </w:r>
      <w:r w:rsidR="00065D9F">
        <w:rPr>
          <w:lang w:val="uk-UA"/>
        </w:rPr>
        <w:t>в</w:t>
      </w:r>
      <w:r w:rsidR="003D2BC8">
        <w:rPr>
          <w:lang w:val="uk-UA"/>
        </w:rPr>
        <w:t xml:space="preserve"> інвестиційну діяльність банків </w:t>
      </w:r>
      <w:r w:rsidRPr="001B5DA9">
        <w:rPr>
          <w:lang w:val="uk-UA"/>
        </w:rPr>
        <w:t xml:space="preserve">- у формі регуляторних впливів - є не тільки макроекономічним завданням стосовно захисту окремих вкладників, але і перетворюється на </w:t>
      </w:r>
      <w:r w:rsidRPr="001B5DA9">
        <w:rPr>
          <w:lang w:val="uk-UA"/>
        </w:rPr>
        <w:lastRenderedPageBreak/>
        <w:t>макроекономічний підхід.</w:t>
      </w:r>
    </w:p>
    <w:p w:rsidR="00F73824" w:rsidRDefault="00F73824" w:rsidP="00BF1CF0">
      <w:pPr>
        <w:pStyle w:val="a8"/>
        <w:rPr>
          <w:lang w:val="uk-UA"/>
        </w:rPr>
      </w:pPr>
      <w:r w:rsidRPr="001B5DA9">
        <w:rPr>
          <w:lang w:val="uk-UA"/>
        </w:rPr>
        <w:t>Дослідження практик</w:t>
      </w:r>
      <w:r>
        <w:rPr>
          <w:lang w:val="uk-UA"/>
        </w:rPr>
        <w:t>и</w:t>
      </w:r>
      <w:r w:rsidRPr="001B5DA9">
        <w:rPr>
          <w:lang w:val="uk-UA"/>
        </w:rPr>
        <w:t xml:space="preserve"> державного втручання в функціонування банківського сектору і фінансових ринків засвідчило, що потреба регулюванні, так само як і вибір регуляторн</w:t>
      </w:r>
      <w:r>
        <w:rPr>
          <w:lang w:val="uk-UA"/>
        </w:rPr>
        <w:t>их</w:t>
      </w:r>
      <w:r w:rsidRPr="001B5DA9">
        <w:rPr>
          <w:lang w:val="uk-UA"/>
        </w:rPr>
        <w:t xml:space="preserve"> інструмент</w:t>
      </w:r>
      <w:r>
        <w:rPr>
          <w:lang w:val="uk-UA"/>
        </w:rPr>
        <w:t>ів</w:t>
      </w:r>
      <w:r w:rsidRPr="001B5DA9">
        <w:rPr>
          <w:lang w:val="uk-UA"/>
        </w:rPr>
        <w:t xml:space="preserve">, залежить </w:t>
      </w:r>
      <w:r w:rsidRPr="007C76B9">
        <w:rPr>
          <w:lang w:val="uk-UA"/>
        </w:rPr>
        <w:t>як від рівня загрози виникнення системної кризи, так і від потреби в захисті індивідуальних інвесторів</w:t>
      </w:r>
      <w:r w:rsidRPr="0069412D">
        <w:rPr>
          <w:lang w:val="uk-UA"/>
        </w:rPr>
        <w:t>.</w:t>
      </w:r>
      <w:r>
        <w:rPr>
          <w:lang w:val="uk-UA"/>
        </w:rPr>
        <w:t xml:space="preserve"> </w:t>
      </w:r>
      <w:r w:rsidRPr="001B5DA9">
        <w:rPr>
          <w:lang w:val="uk-UA"/>
        </w:rPr>
        <w:t xml:space="preserve">Встановлено, що на макрорівні саме загроза системного ризику має розглядатися як така, що підтверджує виключну значимість ролі </w:t>
      </w:r>
      <w:r>
        <w:rPr>
          <w:lang w:val="uk-UA"/>
        </w:rPr>
        <w:t>держави</w:t>
      </w:r>
      <w:r w:rsidRPr="001B5DA9">
        <w:rPr>
          <w:lang w:val="uk-UA"/>
        </w:rPr>
        <w:t>. З цієї точки зору пропонується діяльність різних груп фінансових інститутів, у рамках системного підходу, пор</w:t>
      </w:r>
      <w:r>
        <w:rPr>
          <w:lang w:val="uk-UA"/>
        </w:rPr>
        <w:t xml:space="preserve">івнювати за трьома критеріями: </w:t>
      </w:r>
      <w:r w:rsidRPr="001B5DA9">
        <w:rPr>
          <w:lang w:val="uk-UA"/>
        </w:rPr>
        <w:t>за тими ризиками, що можут</w:t>
      </w:r>
      <w:r>
        <w:rPr>
          <w:lang w:val="uk-UA"/>
        </w:rPr>
        <w:t xml:space="preserve">ь призвести до їх банкрутства; </w:t>
      </w:r>
      <w:r w:rsidRPr="001B5DA9">
        <w:rPr>
          <w:lang w:val="uk-UA"/>
        </w:rPr>
        <w:t>за рівнем взаємопов’язаності посередників, що визнач</w:t>
      </w:r>
      <w:r>
        <w:rPr>
          <w:lang w:val="uk-UA"/>
        </w:rPr>
        <w:t xml:space="preserve">ає наявність ефекту зараження; </w:t>
      </w:r>
      <w:r w:rsidRPr="001B5DA9">
        <w:rPr>
          <w:lang w:val="uk-UA"/>
        </w:rPr>
        <w:t>їх значимістю для фінансової системи і реальної економіки в цілому</w:t>
      </w:r>
      <w:r>
        <w:rPr>
          <w:lang w:val="uk-UA"/>
        </w:rPr>
        <w:t xml:space="preserve"> </w:t>
      </w:r>
      <w:r w:rsidRPr="0069412D">
        <w:rPr>
          <w:lang w:val="uk-UA"/>
        </w:rPr>
        <w:t>(</w:t>
      </w:r>
      <w:proofErr w:type="spellStart"/>
      <w:r w:rsidRPr="0069412D">
        <w:rPr>
          <w:lang w:val="uk-UA"/>
        </w:rPr>
        <w:t>таб</w:t>
      </w:r>
      <w:proofErr w:type="spellEnd"/>
      <w:r w:rsidRPr="0069412D">
        <w:rPr>
          <w:lang w:val="uk-UA"/>
        </w:rPr>
        <w:t>. 1)</w:t>
      </w:r>
      <w:r w:rsidRPr="001B5DA9">
        <w:rPr>
          <w:lang w:val="uk-UA"/>
        </w:rPr>
        <w:t>.</w:t>
      </w:r>
    </w:p>
    <w:tbl>
      <w:tblPr>
        <w:tblStyle w:val="af7"/>
        <w:tblW w:w="9322" w:type="dxa"/>
        <w:tblInd w:w="397" w:type="dxa"/>
        <w:tblLayout w:type="fixed"/>
        <w:tblLook w:val="04A0"/>
      </w:tblPr>
      <w:tblGrid>
        <w:gridCol w:w="5778"/>
        <w:gridCol w:w="992"/>
        <w:gridCol w:w="851"/>
        <w:gridCol w:w="850"/>
        <w:gridCol w:w="851"/>
      </w:tblGrid>
      <w:tr w:rsidR="00F73824" w:rsidRPr="00CF03C7" w:rsidTr="00F73824">
        <w:tc>
          <w:tcPr>
            <w:tcW w:w="9322" w:type="dxa"/>
            <w:gridSpan w:val="5"/>
            <w:tcBorders>
              <w:top w:val="nil"/>
              <w:left w:val="nil"/>
              <w:bottom w:val="nil"/>
              <w:right w:val="nil"/>
            </w:tcBorders>
          </w:tcPr>
          <w:p w:rsidR="00F73824" w:rsidRPr="0024471D" w:rsidRDefault="00F73824" w:rsidP="00F73824">
            <w:pPr>
              <w:pStyle w:val="a8"/>
              <w:ind w:right="1" w:firstLine="0"/>
              <w:jc w:val="right"/>
              <w:rPr>
                <w:b/>
                <w:i/>
              </w:rPr>
            </w:pPr>
            <w:proofErr w:type="spellStart"/>
            <w:r w:rsidRPr="0024471D">
              <w:rPr>
                <w:i/>
              </w:rPr>
              <w:t>Таблиця</w:t>
            </w:r>
            <w:proofErr w:type="spellEnd"/>
            <w:r w:rsidRPr="0024471D">
              <w:rPr>
                <w:i/>
              </w:rPr>
              <w:t xml:space="preserve"> 1</w:t>
            </w:r>
          </w:p>
        </w:tc>
      </w:tr>
      <w:tr w:rsidR="00F73824" w:rsidRPr="00CF03C7" w:rsidTr="00F73824">
        <w:tc>
          <w:tcPr>
            <w:tcW w:w="9322" w:type="dxa"/>
            <w:gridSpan w:val="5"/>
            <w:tcBorders>
              <w:top w:val="nil"/>
              <w:left w:val="nil"/>
              <w:bottom w:val="single" w:sz="4" w:space="0" w:color="auto"/>
              <w:right w:val="nil"/>
            </w:tcBorders>
          </w:tcPr>
          <w:p w:rsidR="00F73824" w:rsidRPr="00E30150" w:rsidRDefault="00F73824" w:rsidP="00E30150">
            <w:pPr>
              <w:pStyle w:val="a8"/>
              <w:spacing w:line="276" w:lineRule="auto"/>
              <w:jc w:val="center"/>
              <w:rPr>
                <w:b/>
              </w:rPr>
            </w:pPr>
            <w:proofErr w:type="spellStart"/>
            <w:r w:rsidRPr="00E30150">
              <w:rPr>
                <w:b/>
              </w:rPr>
              <w:t>Порівняльна</w:t>
            </w:r>
            <w:proofErr w:type="spellEnd"/>
            <w:r w:rsidRPr="00E30150">
              <w:rPr>
                <w:b/>
              </w:rPr>
              <w:t xml:space="preserve"> </w:t>
            </w:r>
            <w:proofErr w:type="spellStart"/>
            <w:r w:rsidRPr="00E30150">
              <w:rPr>
                <w:b/>
              </w:rPr>
              <w:t>таблиця</w:t>
            </w:r>
            <w:proofErr w:type="spellEnd"/>
            <w:r w:rsidRPr="00E30150">
              <w:rPr>
                <w:b/>
              </w:rPr>
              <w:t xml:space="preserve"> </w:t>
            </w:r>
            <w:proofErr w:type="spellStart"/>
            <w:r w:rsidRPr="00E30150">
              <w:rPr>
                <w:b/>
              </w:rPr>
              <w:t>регуляторних</w:t>
            </w:r>
            <w:proofErr w:type="spellEnd"/>
            <w:r w:rsidRPr="00E30150">
              <w:rPr>
                <w:b/>
              </w:rPr>
              <w:t xml:space="preserve"> </w:t>
            </w:r>
            <w:proofErr w:type="spellStart"/>
            <w:r w:rsidRPr="00E30150">
              <w:rPr>
                <w:b/>
              </w:rPr>
              <w:t>засобів</w:t>
            </w:r>
            <w:proofErr w:type="spellEnd"/>
            <w:r w:rsidRPr="00E30150">
              <w:rPr>
                <w:b/>
              </w:rPr>
              <w:t xml:space="preserve"> і </w:t>
            </w:r>
            <w:proofErr w:type="spellStart"/>
            <w:r w:rsidRPr="00E30150">
              <w:rPr>
                <w:b/>
              </w:rPr>
              <w:t>цілей</w:t>
            </w:r>
            <w:proofErr w:type="spellEnd"/>
            <w:r w:rsidRPr="00E30150">
              <w:rPr>
                <w:b/>
              </w:rPr>
              <w:t xml:space="preserve"> </w:t>
            </w:r>
            <w:proofErr w:type="spellStart"/>
            <w:r w:rsidRPr="00E30150">
              <w:rPr>
                <w:b/>
              </w:rPr>
              <w:t>регулювання</w:t>
            </w:r>
            <w:proofErr w:type="spellEnd"/>
            <w:r w:rsidRPr="00E30150">
              <w:rPr>
                <w:b/>
              </w:rPr>
              <w:t xml:space="preserve"> </w:t>
            </w:r>
            <w:proofErr w:type="spellStart"/>
            <w:r w:rsidRPr="00E30150">
              <w:rPr>
                <w:b/>
              </w:rPr>
              <w:t>банків</w:t>
            </w:r>
            <w:proofErr w:type="spellEnd"/>
          </w:p>
          <w:p w:rsidR="00F73824" w:rsidRPr="003A37AD" w:rsidRDefault="00F73824" w:rsidP="00E30150">
            <w:pPr>
              <w:pStyle w:val="a8"/>
              <w:spacing w:line="276" w:lineRule="auto"/>
              <w:jc w:val="center"/>
            </w:pPr>
            <w:r w:rsidRPr="00E30150">
              <w:rPr>
                <w:b/>
              </w:rPr>
              <w:t xml:space="preserve">і </w:t>
            </w:r>
            <w:proofErr w:type="spellStart"/>
            <w:r w:rsidRPr="00E30150">
              <w:rPr>
                <w:b/>
              </w:rPr>
              <w:t>фінансових</w:t>
            </w:r>
            <w:proofErr w:type="spellEnd"/>
            <w:r w:rsidRPr="00E30150">
              <w:rPr>
                <w:b/>
              </w:rPr>
              <w:t xml:space="preserve"> </w:t>
            </w:r>
            <w:proofErr w:type="spellStart"/>
            <w:r w:rsidRPr="00E30150">
              <w:rPr>
                <w:b/>
              </w:rPr>
              <w:t>ринків</w:t>
            </w:r>
            <w:proofErr w:type="spellEnd"/>
          </w:p>
        </w:tc>
      </w:tr>
      <w:tr w:rsidR="00F73824" w:rsidRPr="00CF03C7" w:rsidTr="00F73824">
        <w:trPr>
          <w:cantSplit/>
          <w:trHeight w:val="1436"/>
        </w:trPr>
        <w:tc>
          <w:tcPr>
            <w:tcW w:w="5778" w:type="dxa"/>
            <w:tcBorders>
              <w:bottom w:val="single" w:sz="4" w:space="0" w:color="auto"/>
              <w:tl2br w:val="single" w:sz="4" w:space="0" w:color="auto"/>
            </w:tcBorders>
            <w:vAlign w:val="center"/>
          </w:tcPr>
          <w:p w:rsidR="00F73824" w:rsidRPr="0024471D" w:rsidRDefault="00F73824" w:rsidP="00F73824">
            <w:pPr>
              <w:jc w:val="center"/>
            </w:pPr>
            <w:r>
              <w:rPr>
                <w:sz w:val="28"/>
              </w:rPr>
              <w:t xml:space="preserve">                                                          </w:t>
            </w:r>
            <w:r w:rsidRPr="00BD05A5">
              <w:rPr>
                <w:sz w:val="28"/>
              </w:rPr>
              <w:t>Цілі</w:t>
            </w:r>
          </w:p>
          <w:p w:rsidR="00F73824" w:rsidRPr="0024471D" w:rsidRDefault="00F73824" w:rsidP="00F73824">
            <w:pPr>
              <w:pStyle w:val="a8"/>
              <w:rPr>
                <w:b/>
                <w:sz w:val="24"/>
                <w:lang w:val="uk-UA"/>
              </w:rPr>
            </w:pPr>
          </w:p>
          <w:p w:rsidR="00F73824" w:rsidRPr="00A52809" w:rsidRDefault="00F73824" w:rsidP="00F73824">
            <w:r w:rsidRPr="00BD05A5">
              <w:rPr>
                <w:sz w:val="28"/>
              </w:rPr>
              <w:t>Регуляторні засоби</w:t>
            </w:r>
          </w:p>
        </w:tc>
        <w:tc>
          <w:tcPr>
            <w:tcW w:w="992" w:type="dxa"/>
            <w:tcBorders>
              <w:top w:val="single" w:sz="4" w:space="0" w:color="auto"/>
              <w:bottom w:val="single" w:sz="4" w:space="0" w:color="auto"/>
            </w:tcBorders>
            <w:textDirection w:val="btLr"/>
            <w:vAlign w:val="center"/>
          </w:tcPr>
          <w:p w:rsidR="00F73824" w:rsidRPr="00130E1D" w:rsidRDefault="00F73824" w:rsidP="00F73824">
            <w:pPr>
              <w:jc w:val="center"/>
            </w:pPr>
            <w:r w:rsidRPr="00D80EB4">
              <w:rPr>
                <w:sz w:val="24"/>
              </w:rPr>
              <w:t>Запобігання системному ризику</w:t>
            </w:r>
          </w:p>
        </w:tc>
        <w:tc>
          <w:tcPr>
            <w:tcW w:w="851" w:type="dxa"/>
            <w:tcBorders>
              <w:top w:val="single" w:sz="4" w:space="0" w:color="auto"/>
              <w:bottom w:val="single" w:sz="4" w:space="0" w:color="auto"/>
            </w:tcBorders>
            <w:textDirection w:val="btLr"/>
            <w:vAlign w:val="center"/>
          </w:tcPr>
          <w:p w:rsidR="00F73824" w:rsidRPr="00130E1D" w:rsidRDefault="00F73824" w:rsidP="00F73824">
            <w:pPr>
              <w:jc w:val="center"/>
            </w:pPr>
            <w:r w:rsidRPr="00D80EB4">
              <w:rPr>
                <w:sz w:val="24"/>
              </w:rPr>
              <w:t>Захист інвесторів</w:t>
            </w:r>
          </w:p>
        </w:tc>
        <w:tc>
          <w:tcPr>
            <w:tcW w:w="850" w:type="dxa"/>
            <w:tcBorders>
              <w:top w:val="single" w:sz="4" w:space="0" w:color="auto"/>
              <w:bottom w:val="single" w:sz="4" w:space="0" w:color="auto"/>
            </w:tcBorders>
            <w:textDirection w:val="btLr"/>
            <w:vAlign w:val="center"/>
          </w:tcPr>
          <w:p w:rsidR="00F73824" w:rsidRPr="00D80EB4" w:rsidRDefault="00F73824" w:rsidP="00F73824">
            <w:pPr>
              <w:jc w:val="center"/>
              <w:rPr>
                <w:sz w:val="24"/>
                <w:szCs w:val="24"/>
              </w:rPr>
            </w:pPr>
            <w:r w:rsidRPr="00D80EB4">
              <w:rPr>
                <w:sz w:val="24"/>
                <w:szCs w:val="24"/>
              </w:rPr>
              <w:t>Підвищення ефективності</w:t>
            </w:r>
          </w:p>
        </w:tc>
        <w:tc>
          <w:tcPr>
            <w:tcW w:w="851" w:type="dxa"/>
            <w:tcBorders>
              <w:top w:val="single" w:sz="4" w:space="0" w:color="auto"/>
              <w:bottom w:val="single" w:sz="4" w:space="0" w:color="auto"/>
            </w:tcBorders>
            <w:textDirection w:val="btLr"/>
            <w:vAlign w:val="center"/>
          </w:tcPr>
          <w:p w:rsidR="00F73824" w:rsidRPr="00130E1D" w:rsidRDefault="00F73824" w:rsidP="00F73824">
            <w:pPr>
              <w:jc w:val="center"/>
            </w:pPr>
            <w:proofErr w:type="spellStart"/>
            <w:r w:rsidRPr="00D80EB4">
              <w:rPr>
                <w:sz w:val="24"/>
              </w:rPr>
              <w:t>Загально-суспільні</w:t>
            </w:r>
            <w:proofErr w:type="spellEnd"/>
            <w:r w:rsidRPr="00D80EB4">
              <w:rPr>
                <w:sz w:val="24"/>
              </w:rPr>
              <w:t xml:space="preserve"> цілі</w:t>
            </w:r>
          </w:p>
        </w:tc>
      </w:tr>
      <w:tr w:rsidR="00F73824" w:rsidRPr="00CF03C7" w:rsidTr="00F73824">
        <w:tc>
          <w:tcPr>
            <w:tcW w:w="9322" w:type="dxa"/>
            <w:gridSpan w:val="5"/>
            <w:shd w:val="clear" w:color="auto" w:fill="D9D9D9" w:themeFill="background1" w:themeFillShade="D9"/>
          </w:tcPr>
          <w:p w:rsidR="00F73824" w:rsidRPr="00B51F67" w:rsidRDefault="00F73824" w:rsidP="00E30150">
            <w:pPr>
              <w:pStyle w:val="a8"/>
              <w:spacing w:line="276" w:lineRule="auto"/>
              <w:ind w:firstLine="0"/>
              <w:jc w:val="center"/>
              <w:rPr>
                <w:sz w:val="26"/>
                <w:szCs w:val="26"/>
              </w:rPr>
            </w:pPr>
            <w:proofErr w:type="spellStart"/>
            <w:r w:rsidRPr="00B51F67">
              <w:rPr>
                <w:b/>
                <w:sz w:val="26"/>
                <w:szCs w:val="26"/>
              </w:rPr>
              <w:t>Банки</w:t>
            </w:r>
            <w:proofErr w:type="spellEnd"/>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Антимонопольне регулювання/ конкурентна політика</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 xml:space="preserve">Обмеження по активам </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c>
          <w:tcPr>
            <w:tcW w:w="850"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 xml:space="preserve">Вимоги стосовно достатності капіталу </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Забезпечення уніфікованих правил ведення бізнесу</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Правила стосовно вирішення конфлікту інтересів</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Відповідність послуг вимогам клієнтів</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Страхування депозитів</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Єдині вимоги стосовно входу на ринок</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Лімітування процентної ставки по депозитам</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c>
          <w:tcPr>
            <w:tcW w:w="850"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Borders>
              <w:bottom w:val="single" w:sz="4" w:space="0" w:color="auto"/>
            </w:tcBorders>
          </w:tcPr>
          <w:p w:rsidR="00F73824" w:rsidRPr="00A52809" w:rsidRDefault="00F73824" w:rsidP="00F73824">
            <w:pPr>
              <w:pStyle w:val="a8"/>
              <w:ind w:firstLine="0"/>
              <w:rPr>
                <w:sz w:val="24"/>
                <w:lang w:val="uk-UA"/>
              </w:rPr>
            </w:pPr>
            <w:r w:rsidRPr="00A52809">
              <w:rPr>
                <w:sz w:val="24"/>
                <w:lang w:val="uk-UA"/>
              </w:rPr>
              <w:t>Лімітування процентної ставки по кредитам</w:t>
            </w:r>
          </w:p>
        </w:tc>
        <w:tc>
          <w:tcPr>
            <w:tcW w:w="992"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130E1D" w:rsidRDefault="00F73824" w:rsidP="00F73824">
            <w:pPr>
              <w:pStyle w:val="a8"/>
              <w:ind w:firstLine="0"/>
              <w:jc w:val="center"/>
              <w:rPr>
                <w:sz w:val="24"/>
                <w:lang w:val="uk-UA"/>
              </w:rPr>
            </w:pPr>
            <w:r>
              <w:rPr>
                <w:sz w:val="24"/>
                <w:lang w:val="uk-UA"/>
              </w:rPr>
              <w:t>*</w:t>
            </w:r>
          </w:p>
        </w:tc>
        <w:tc>
          <w:tcPr>
            <w:tcW w:w="850"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Borders>
              <w:bottom w:val="nil"/>
            </w:tcBorders>
          </w:tcPr>
          <w:p w:rsidR="00F73824" w:rsidRPr="00A52809" w:rsidRDefault="00F73824" w:rsidP="00F73824">
            <w:pPr>
              <w:pStyle w:val="a8"/>
              <w:ind w:firstLine="0"/>
              <w:rPr>
                <w:sz w:val="24"/>
                <w:lang w:val="uk-UA"/>
              </w:rPr>
            </w:pPr>
            <w:r w:rsidRPr="00A52809">
              <w:rPr>
                <w:sz w:val="24"/>
                <w:lang w:val="uk-UA"/>
              </w:rPr>
              <w:t>Єдині стандарти інвестування</w:t>
            </w:r>
          </w:p>
        </w:tc>
        <w:tc>
          <w:tcPr>
            <w:tcW w:w="992" w:type="dxa"/>
            <w:tcBorders>
              <w:bottom w:val="nil"/>
            </w:tcBorders>
          </w:tcPr>
          <w:p w:rsidR="00F73824" w:rsidRPr="00A52809" w:rsidRDefault="00F73824" w:rsidP="00F73824">
            <w:pPr>
              <w:pStyle w:val="a8"/>
              <w:ind w:firstLine="0"/>
              <w:jc w:val="center"/>
              <w:rPr>
                <w:sz w:val="24"/>
              </w:rPr>
            </w:pPr>
          </w:p>
        </w:tc>
        <w:tc>
          <w:tcPr>
            <w:tcW w:w="851" w:type="dxa"/>
            <w:tcBorders>
              <w:bottom w:val="nil"/>
            </w:tcBorders>
          </w:tcPr>
          <w:p w:rsidR="00F73824" w:rsidRPr="00A52809" w:rsidRDefault="00F73824" w:rsidP="00F73824">
            <w:pPr>
              <w:pStyle w:val="a8"/>
              <w:ind w:firstLine="0"/>
              <w:jc w:val="center"/>
              <w:rPr>
                <w:sz w:val="24"/>
              </w:rPr>
            </w:pPr>
          </w:p>
        </w:tc>
        <w:tc>
          <w:tcPr>
            <w:tcW w:w="850" w:type="dxa"/>
            <w:tcBorders>
              <w:bottom w:val="nil"/>
            </w:tcBorders>
          </w:tcPr>
          <w:p w:rsidR="00F73824" w:rsidRPr="00A52809" w:rsidRDefault="00F73824" w:rsidP="00F73824">
            <w:pPr>
              <w:pStyle w:val="a8"/>
              <w:ind w:firstLine="0"/>
              <w:jc w:val="center"/>
              <w:rPr>
                <w:sz w:val="24"/>
              </w:rPr>
            </w:pPr>
          </w:p>
        </w:tc>
        <w:tc>
          <w:tcPr>
            <w:tcW w:w="851" w:type="dxa"/>
            <w:tcBorders>
              <w:bottom w:val="nil"/>
            </w:tcBorders>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Вимоги по ліквідності</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Вимоги стосовно надання звітності за великими угодами</w:t>
            </w:r>
          </w:p>
        </w:tc>
        <w:tc>
          <w:tcPr>
            <w:tcW w:w="992"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c>
          <w:tcPr>
            <w:tcW w:w="850"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Вимоги до формування резервів</w:t>
            </w:r>
          </w:p>
        </w:tc>
        <w:tc>
          <w:tcPr>
            <w:tcW w:w="992"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130E1D" w:rsidRDefault="00F73824" w:rsidP="00F73824">
            <w:pPr>
              <w:pStyle w:val="a8"/>
              <w:ind w:firstLine="0"/>
              <w:jc w:val="center"/>
              <w:rPr>
                <w:sz w:val="24"/>
                <w:lang w:val="uk-UA"/>
              </w:rPr>
            </w:pPr>
            <w:r>
              <w:rPr>
                <w:sz w:val="24"/>
                <w:lang w:val="uk-UA"/>
              </w:rPr>
              <w:t>*</w:t>
            </w:r>
          </w:p>
        </w:tc>
        <w:tc>
          <w:tcPr>
            <w:tcW w:w="850"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Регіональні обмеження діяльності</w:t>
            </w:r>
          </w:p>
        </w:tc>
        <w:tc>
          <w:tcPr>
            <w:tcW w:w="992" w:type="dxa"/>
          </w:tcPr>
          <w:p w:rsidR="00F73824" w:rsidRPr="00A52809" w:rsidRDefault="00F73824" w:rsidP="00F73824">
            <w:pPr>
              <w:pStyle w:val="a8"/>
              <w:ind w:firstLine="0"/>
              <w:jc w:val="center"/>
              <w:rPr>
                <w:sz w:val="24"/>
              </w:rPr>
            </w:pPr>
          </w:p>
        </w:tc>
        <w:tc>
          <w:tcPr>
            <w:tcW w:w="851" w:type="dxa"/>
          </w:tcPr>
          <w:p w:rsidR="00F73824" w:rsidRPr="00A52809" w:rsidRDefault="00F73824" w:rsidP="00F73824">
            <w:pPr>
              <w:pStyle w:val="a8"/>
              <w:ind w:firstLine="0"/>
              <w:jc w:val="center"/>
              <w:rPr>
                <w:sz w:val="24"/>
              </w:rPr>
            </w:pPr>
          </w:p>
        </w:tc>
        <w:tc>
          <w:tcPr>
            <w:tcW w:w="850"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5778" w:type="dxa"/>
            <w:tcBorders>
              <w:bottom w:val="single" w:sz="4" w:space="0" w:color="auto"/>
            </w:tcBorders>
          </w:tcPr>
          <w:p w:rsidR="00F73824" w:rsidRPr="00A52809" w:rsidRDefault="00F73824" w:rsidP="00F73824">
            <w:pPr>
              <w:pStyle w:val="a8"/>
              <w:ind w:firstLine="0"/>
              <w:rPr>
                <w:sz w:val="24"/>
                <w:lang w:val="uk-UA"/>
              </w:rPr>
            </w:pPr>
            <w:r w:rsidRPr="00A52809">
              <w:rPr>
                <w:sz w:val="24"/>
                <w:lang w:val="uk-UA"/>
              </w:rPr>
              <w:t>Обмеження за переліком послуг і продуктів</w:t>
            </w:r>
          </w:p>
        </w:tc>
        <w:tc>
          <w:tcPr>
            <w:tcW w:w="992" w:type="dxa"/>
            <w:tcBorders>
              <w:bottom w:val="single" w:sz="4" w:space="0" w:color="auto"/>
            </w:tcBorders>
          </w:tcPr>
          <w:p w:rsidR="00F73824" w:rsidRPr="00130E1D" w:rsidRDefault="00F73824" w:rsidP="00F73824">
            <w:pPr>
              <w:pStyle w:val="a8"/>
              <w:ind w:firstLine="0"/>
              <w:jc w:val="center"/>
              <w:rPr>
                <w:sz w:val="24"/>
                <w:lang w:val="uk-UA"/>
              </w:rPr>
            </w:pPr>
            <w:r>
              <w:rPr>
                <w:sz w:val="24"/>
                <w:lang w:val="uk-UA"/>
              </w:rPr>
              <w:t>*</w:t>
            </w:r>
          </w:p>
        </w:tc>
        <w:tc>
          <w:tcPr>
            <w:tcW w:w="851" w:type="dxa"/>
            <w:tcBorders>
              <w:bottom w:val="single" w:sz="4" w:space="0" w:color="auto"/>
            </w:tcBorders>
          </w:tcPr>
          <w:p w:rsidR="00F73824" w:rsidRPr="00A52809" w:rsidRDefault="00F73824" w:rsidP="00F73824">
            <w:pPr>
              <w:pStyle w:val="a8"/>
              <w:ind w:firstLine="0"/>
              <w:jc w:val="center"/>
              <w:rPr>
                <w:sz w:val="24"/>
              </w:rPr>
            </w:pPr>
          </w:p>
        </w:tc>
        <w:tc>
          <w:tcPr>
            <w:tcW w:w="850"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130E1D" w:rsidRDefault="00F73824" w:rsidP="00F73824">
            <w:pPr>
              <w:pStyle w:val="a8"/>
              <w:ind w:firstLine="0"/>
              <w:jc w:val="center"/>
              <w:rPr>
                <w:sz w:val="24"/>
                <w:lang w:val="uk-UA"/>
              </w:rPr>
            </w:pPr>
            <w:r>
              <w:rPr>
                <w:sz w:val="24"/>
                <w:lang w:val="uk-UA"/>
              </w:rPr>
              <w:t>*</w:t>
            </w:r>
          </w:p>
        </w:tc>
      </w:tr>
      <w:tr w:rsidR="00F73824" w:rsidRPr="00CF03C7" w:rsidTr="00F73824">
        <w:tc>
          <w:tcPr>
            <w:tcW w:w="9322" w:type="dxa"/>
            <w:gridSpan w:val="5"/>
            <w:shd w:val="clear" w:color="auto" w:fill="D9D9D9" w:themeFill="background1" w:themeFillShade="D9"/>
          </w:tcPr>
          <w:p w:rsidR="00F73824" w:rsidRPr="00A52809" w:rsidRDefault="00F73824" w:rsidP="00F73824">
            <w:pPr>
              <w:pStyle w:val="a8"/>
              <w:ind w:firstLine="0"/>
              <w:jc w:val="center"/>
              <w:rPr>
                <w:b/>
                <w:sz w:val="24"/>
                <w:lang w:val="uk-UA"/>
              </w:rPr>
            </w:pPr>
            <w:r w:rsidRPr="00A52809">
              <w:rPr>
                <w:b/>
                <w:sz w:val="24"/>
                <w:lang w:val="uk-UA"/>
              </w:rPr>
              <w:t>Фінансові ринки</w:t>
            </w: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Вимоги до розкриття інформації</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34"/>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Вимоги до реєстрації випуску цінних паперів</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34"/>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 xml:space="preserve">Недопущення незаконних дій </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34"/>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Заборона операцій з цінними паперами на основі конфіденційної інформації</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34"/>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Pr>
          <w:p w:rsidR="00F73824" w:rsidRPr="00A52809" w:rsidRDefault="00F73824" w:rsidP="00F73824">
            <w:pPr>
              <w:pStyle w:val="a8"/>
              <w:ind w:firstLine="0"/>
              <w:rPr>
                <w:sz w:val="24"/>
                <w:lang w:val="uk-UA"/>
              </w:rPr>
            </w:pPr>
            <w:r w:rsidRPr="00A52809">
              <w:rPr>
                <w:sz w:val="24"/>
                <w:lang w:val="uk-UA"/>
              </w:rPr>
              <w:t>Правила стосовно злиття і поглинання</w:t>
            </w:r>
          </w:p>
        </w:tc>
        <w:tc>
          <w:tcPr>
            <w:tcW w:w="992" w:type="dxa"/>
          </w:tcPr>
          <w:p w:rsidR="00F73824" w:rsidRPr="00A52809" w:rsidRDefault="00F73824" w:rsidP="00F73824">
            <w:pPr>
              <w:pStyle w:val="a8"/>
              <w:ind w:firstLine="0"/>
              <w:jc w:val="center"/>
              <w:rPr>
                <w:sz w:val="24"/>
              </w:rPr>
            </w:pPr>
          </w:p>
        </w:tc>
        <w:tc>
          <w:tcPr>
            <w:tcW w:w="851" w:type="dxa"/>
          </w:tcPr>
          <w:p w:rsidR="00F73824" w:rsidRPr="00130E1D" w:rsidRDefault="00F73824" w:rsidP="00F73824">
            <w:pPr>
              <w:pStyle w:val="a8"/>
              <w:ind w:firstLine="34"/>
              <w:jc w:val="center"/>
              <w:rPr>
                <w:sz w:val="24"/>
                <w:lang w:val="uk-UA"/>
              </w:rPr>
            </w:pPr>
            <w:r>
              <w:rPr>
                <w:sz w:val="24"/>
                <w:lang w:val="uk-UA"/>
              </w:rPr>
              <w:t>*</w:t>
            </w:r>
          </w:p>
        </w:tc>
        <w:tc>
          <w:tcPr>
            <w:tcW w:w="850" w:type="dxa"/>
          </w:tcPr>
          <w:p w:rsidR="00F73824" w:rsidRPr="00130E1D" w:rsidRDefault="00F73824" w:rsidP="00F73824">
            <w:pPr>
              <w:pStyle w:val="a8"/>
              <w:ind w:firstLine="0"/>
              <w:jc w:val="center"/>
              <w:rPr>
                <w:sz w:val="24"/>
                <w:lang w:val="uk-UA"/>
              </w:rPr>
            </w:pPr>
            <w:r>
              <w:rPr>
                <w:sz w:val="24"/>
                <w:lang w:val="uk-UA"/>
              </w:rPr>
              <w:t>*</w:t>
            </w:r>
          </w:p>
        </w:tc>
        <w:tc>
          <w:tcPr>
            <w:tcW w:w="851" w:type="dxa"/>
          </w:tcPr>
          <w:p w:rsidR="00F73824" w:rsidRPr="00A52809" w:rsidRDefault="00F73824" w:rsidP="00F73824">
            <w:pPr>
              <w:pStyle w:val="a8"/>
              <w:ind w:firstLine="0"/>
              <w:jc w:val="center"/>
              <w:rPr>
                <w:sz w:val="24"/>
              </w:rPr>
            </w:pPr>
          </w:p>
        </w:tc>
      </w:tr>
      <w:tr w:rsidR="00F73824" w:rsidRPr="00CF03C7" w:rsidTr="00F73824">
        <w:tc>
          <w:tcPr>
            <w:tcW w:w="5778" w:type="dxa"/>
            <w:tcBorders>
              <w:bottom w:val="single" w:sz="4" w:space="0" w:color="auto"/>
            </w:tcBorders>
          </w:tcPr>
          <w:p w:rsidR="00F73824" w:rsidRPr="00A52809" w:rsidRDefault="00F73824" w:rsidP="00F73824">
            <w:pPr>
              <w:pStyle w:val="a8"/>
              <w:ind w:firstLine="0"/>
              <w:rPr>
                <w:sz w:val="24"/>
                <w:lang w:val="uk-UA"/>
              </w:rPr>
            </w:pPr>
            <w:r w:rsidRPr="00A52809">
              <w:rPr>
                <w:sz w:val="24"/>
                <w:lang w:val="uk-UA"/>
              </w:rPr>
              <w:t xml:space="preserve">Захист </w:t>
            </w:r>
            <w:proofErr w:type="spellStart"/>
            <w:r w:rsidRPr="00A52809">
              <w:rPr>
                <w:sz w:val="24"/>
                <w:lang w:val="uk-UA"/>
              </w:rPr>
              <w:t>міноритарних</w:t>
            </w:r>
            <w:proofErr w:type="spellEnd"/>
            <w:r w:rsidRPr="00A52809">
              <w:rPr>
                <w:sz w:val="24"/>
                <w:lang w:val="uk-UA"/>
              </w:rPr>
              <w:t xml:space="preserve"> акціонерів</w:t>
            </w:r>
          </w:p>
        </w:tc>
        <w:tc>
          <w:tcPr>
            <w:tcW w:w="992"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130E1D" w:rsidRDefault="00F73824" w:rsidP="00F73824">
            <w:pPr>
              <w:pStyle w:val="a8"/>
              <w:ind w:firstLine="34"/>
              <w:jc w:val="center"/>
              <w:rPr>
                <w:sz w:val="24"/>
                <w:lang w:val="uk-UA"/>
              </w:rPr>
            </w:pPr>
            <w:r>
              <w:rPr>
                <w:sz w:val="24"/>
                <w:lang w:val="uk-UA"/>
              </w:rPr>
              <w:t>*</w:t>
            </w:r>
          </w:p>
        </w:tc>
        <w:tc>
          <w:tcPr>
            <w:tcW w:w="850"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A52809" w:rsidRDefault="00F73824" w:rsidP="00F73824">
            <w:pPr>
              <w:pStyle w:val="a8"/>
              <w:ind w:firstLine="0"/>
              <w:jc w:val="center"/>
              <w:rPr>
                <w:sz w:val="24"/>
              </w:rPr>
            </w:pPr>
          </w:p>
        </w:tc>
      </w:tr>
      <w:tr w:rsidR="00F73824" w:rsidRPr="00CF03C7" w:rsidTr="00F73824">
        <w:tc>
          <w:tcPr>
            <w:tcW w:w="5778" w:type="dxa"/>
            <w:tcBorders>
              <w:bottom w:val="single" w:sz="4" w:space="0" w:color="auto"/>
            </w:tcBorders>
          </w:tcPr>
          <w:p w:rsidR="00F73824" w:rsidRPr="00A52809" w:rsidRDefault="00F73824" w:rsidP="00F73824">
            <w:pPr>
              <w:pStyle w:val="a8"/>
              <w:ind w:firstLine="0"/>
              <w:rPr>
                <w:sz w:val="24"/>
                <w:lang w:val="uk-UA"/>
              </w:rPr>
            </w:pPr>
            <w:r w:rsidRPr="00A52809">
              <w:rPr>
                <w:sz w:val="24"/>
                <w:lang w:val="uk-UA"/>
              </w:rPr>
              <w:t>Правила управління портфелем цінних паперів</w:t>
            </w:r>
          </w:p>
        </w:tc>
        <w:tc>
          <w:tcPr>
            <w:tcW w:w="992" w:type="dxa"/>
            <w:tcBorders>
              <w:bottom w:val="single" w:sz="4" w:space="0" w:color="auto"/>
            </w:tcBorders>
          </w:tcPr>
          <w:p w:rsidR="00F73824" w:rsidRPr="00A52809" w:rsidRDefault="00F73824" w:rsidP="00F73824">
            <w:pPr>
              <w:pStyle w:val="a8"/>
              <w:ind w:firstLine="0"/>
              <w:jc w:val="center"/>
              <w:rPr>
                <w:sz w:val="24"/>
              </w:rPr>
            </w:pPr>
          </w:p>
        </w:tc>
        <w:tc>
          <w:tcPr>
            <w:tcW w:w="851" w:type="dxa"/>
            <w:tcBorders>
              <w:bottom w:val="single" w:sz="4" w:space="0" w:color="auto"/>
            </w:tcBorders>
          </w:tcPr>
          <w:p w:rsidR="00F73824" w:rsidRPr="00130E1D" w:rsidRDefault="00F73824" w:rsidP="00F73824">
            <w:pPr>
              <w:pStyle w:val="a8"/>
              <w:ind w:firstLine="34"/>
              <w:jc w:val="center"/>
              <w:rPr>
                <w:sz w:val="24"/>
                <w:lang w:val="uk-UA"/>
              </w:rPr>
            </w:pPr>
            <w:r>
              <w:rPr>
                <w:sz w:val="24"/>
                <w:lang w:val="uk-UA"/>
              </w:rPr>
              <w:t>*</w:t>
            </w:r>
          </w:p>
        </w:tc>
        <w:tc>
          <w:tcPr>
            <w:tcW w:w="850" w:type="dxa"/>
            <w:tcBorders>
              <w:bottom w:val="single" w:sz="4" w:space="0" w:color="auto"/>
            </w:tcBorders>
          </w:tcPr>
          <w:p w:rsidR="00F73824" w:rsidRPr="00130E1D" w:rsidRDefault="00F73824" w:rsidP="00F73824">
            <w:pPr>
              <w:pStyle w:val="a8"/>
              <w:ind w:firstLine="0"/>
              <w:jc w:val="center"/>
              <w:rPr>
                <w:sz w:val="24"/>
                <w:lang w:val="uk-UA"/>
              </w:rPr>
            </w:pPr>
            <w:r>
              <w:rPr>
                <w:sz w:val="24"/>
                <w:lang w:val="uk-UA"/>
              </w:rPr>
              <w:t>*</w:t>
            </w:r>
          </w:p>
        </w:tc>
        <w:tc>
          <w:tcPr>
            <w:tcW w:w="851" w:type="dxa"/>
            <w:tcBorders>
              <w:bottom w:val="single" w:sz="4" w:space="0" w:color="auto"/>
            </w:tcBorders>
          </w:tcPr>
          <w:p w:rsidR="00F73824" w:rsidRPr="00A52809" w:rsidRDefault="00F73824" w:rsidP="00F73824">
            <w:pPr>
              <w:pStyle w:val="a8"/>
              <w:ind w:firstLine="0"/>
              <w:jc w:val="center"/>
              <w:rPr>
                <w:sz w:val="24"/>
              </w:rPr>
            </w:pPr>
          </w:p>
        </w:tc>
      </w:tr>
      <w:tr w:rsidR="00F73824" w:rsidRPr="00CF03C7" w:rsidTr="00F73824">
        <w:tc>
          <w:tcPr>
            <w:tcW w:w="9322" w:type="dxa"/>
            <w:gridSpan w:val="5"/>
            <w:tcBorders>
              <w:top w:val="nil"/>
              <w:left w:val="nil"/>
              <w:bottom w:val="nil"/>
              <w:right w:val="nil"/>
            </w:tcBorders>
          </w:tcPr>
          <w:p w:rsidR="00F73824" w:rsidRPr="00F23242" w:rsidRDefault="00F73824" w:rsidP="00F73824">
            <w:pPr>
              <w:pStyle w:val="a8"/>
              <w:rPr>
                <w:sz w:val="24"/>
              </w:rPr>
            </w:pPr>
            <w:r>
              <w:rPr>
                <w:sz w:val="24"/>
                <w:lang w:val="uk-UA"/>
              </w:rPr>
              <w:t xml:space="preserve">         </w:t>
            </w:r>
            <w:r w:rsidRPr="00CF03C7">
              <w:rPr>
                <w:sz w:val="24"/>
                <w:lang w:val="uk-UA"/>
              </w:rPr>
              <w:t xml:space="preserve">Джерело: </w:t>
            </w:r>
            <w:r>
              <w:rPr>
                <w:sz w:val="24"/>
                <w:lang w:val="uk-UA"/>
              </w:rPr>
              <w:t>розроблено</w:t>
            </w:r>
            <w:r w:rsidRPr="00CF03C7">
              <w:rPr>
                <w:sz w:val="24"/>
                <w:lang w:val="uk-UA"/>
              </w:rPr>
              <w:t xml:space="preserve"> автором </w:t>
            </w:r>
            <w:r>
              <w:rPr>
                <w:sz w:val="24"/>
                <w:lang w:val="uk-UA"/>
              </w:rPr>
              <w:t xml:space="preserve">за </w:t>
            </w:r>
            <w:proofErr w:type="spellStart"/>
            <w:r w:rsidRPr="00482AC1">
              <w:rPr>
                <w:sz w:val="24"/>
                <w:lang w:val="uk-UA"/>
              </w:rPr>
              <w:t>Herring</w:t>
            </w:r>
            <w:proofErr w:type="spellEnd"/>
            <w:r w:rsidRPr="00482AC1">
              <w:rPr>
                <w:sz w:val="24"/>
                <w:lang w:val="uk-UA"/>
              </w:rPr>
              <w:t xml:space="preserve"> R. </w:t>
            </w:r>
            <w:proofErr w:type="spellStart"/>
            <w:r w:rsidRPr="00482AC1">
              <w:rPr>
                <w:sz w:val="24"/>
                <w:lang w:val="uk-UA"/>
              </w:rPr>
              <w:t>What</w:t>
            </w:r>
            <w:proofErr w:type="spellEnd"/>
            <w:r w:rsidRPr="00482AC1">
              <w:rPr>
                <w:sz w:val="24"/>
                <w:lang w:val="uk-UA"/>
              </w:rPr>
              <w:t xml:space="preserve"> </w:t>
            </w:r>
            <w:proofErr w:type="spellStart"/>
            <w:r w:rsidRPr="00482AC1">
              <w:rPr>
                <w:sz w:val="24"/>
                <w:lang w:val="uk-UA"/>
              </w:rPr>
              <w:t>is</w:t>
            </w:r>
            <w:proofErr w:type="spellEnd"/>
            <w:r w:rsidRPr="00482AC1">
              <w:rPr>
                <w:sz w:val="24"/>
                <w:lang w:val="uk-UA"/>
              </w:rPr>
              <w:t xml:space="preserve"> </w:t>
            </w:r>
            <w:proofErr w:type="spellStart"/>
            <w:r w:rsidRPr="00482AC1">
              <w:rPr>
                <w:sz w:val="24"/>
                <w:lang w:val="uk-UA"/>
              </w:rPr>
              <w:t>Optimal</w:t>
            </w:r>
            <w:proofErr w:type="spellEnd"/>
            <w:r w:rsidRPr="00482AC1">
              <w:rPr>
                <w:sz w:val="24"/>
                <w:lang w:val="uk-UA"/>
              </w:rPr>
              <w:t xml:space="preserve"> </w:t>
            </w:r>
            <w:proofErr w:type="spellStart"/>
            <w:r w:rsidRPr="00482AC1">
              <w:rPr>
                <w:sz w:val="24"/>
                <w:lang w:val="uk-UA"/>
              </w:rPr>
              <w:t>Financial</w:t>
            </w:r>
            <w:proofErr w:type="spellEnd"/>
            <w:r w:rsidRPr="00482AC1">
              <w:rPr>
                <w:sz w:val="24"/>
                <w:lang w:val="uk-UA"/>
              </w:rPr>
              <w:t xml:space="preserve"> </w:t>
            </w:r>
            <w:proofErr w:type="spellStart"/>
            <w:r w:rsidRPr="00482AC1">
              <w:rPr>
                <w:sz w:val="24"/>
                <w:lang w:val="uk-UA"/>
              </w:rPr>
              <w:t>Regulation</w:t>
            </w:r>
            <w:proofErr w:type="spellEnd"/>
            <w:r w:rsidRPr="00482AC1">
              <w:rPr>
                <w:sz w:val="24"/>
                <w:lang w:val="uk-UA"/>
              </w:rPr>
              <w:t xml:space="preserve">?/ </w:t>
            </w:r>
            <w:proofErr w:type="spellStart"/>
            <w:r w:rsidRPr="00482AC1">
              <w:rPr>
                <w:sz w:val="24"/>
                <w:lang w:val="uk-UA"/>
              </w:rPr>
              <w:t>Richard</w:t>
            </w:r>
            <w:proofErr w:type="spellEnd"/>
            <w:r w:rsidRPr="00482AC1">
              <w:rPr>
                <w:sz w:val="24"/>
                <w:lang w:val="uk-UA"/>
              </w:rPr>
              <w:t xml:space="preserve"> J. </w:t>
            </w:r>
            <w:proofErr w:type="spellStart"/>
            <w:r w:rsidRPr="00482AC1">
              <w:rPr>
                <w:sz w:val="24"/>
                <w:lang w:val="uk-UA"/>
              </w:rPr>
              <w:t>Herring</w:t>
            </w:r>
            <w:proofErr w:type="spellEnd"/>
            <w:r w:rsidRPr="00482AC1">
              <w:rPr>
                <w:sz w:val="24"/>
                <w:lang w:val="uk-UA"/>
              </w:rPr>
              <w:t xml:space="preserve">, </w:t>
            </w:r>
            <w:proofErr w:type="spellStart"/>
            <w:r w:rsidRPr="00482AC1">
              <w:rPr>
                <w:sz w:val="24"/>
                <w:lang w:val="uk-UA"/>
              </w:rPr>
              <w:t>Anthony</w:t>
            </w:r>
            <w:proofErr w:type="spellEnd"/>
            <w:r w:rsidRPr="00482AC1">
              <w:rPr>
                <w:sz w:val="24"/>
                <w:lang w:val="uk-UA"/>
              </w:rPr>
              <w:t xml:space="preserve"> M. </w:t>
            </w:r>
            <w:proofErr w:type="spellStart"/>
            <w:r w:rsidRPr="00482AC1">
              <w:rPr>
                <w:sz w:val="24"/>
                <w:lang w:val="uk-UA"/>
              </w:rPr>
              <w:t>Santomero</w:t>
            </w:r>
            <w:proofErr w:type="spellEnd"/>
            <w:r w:rsidRPr="00482AC1">
              <w:rPr>
                <w:sz w:val="24"/>
                <w:lang w:val="uk-UA"/>
              </w:rPr>
              <w:t xml:space="preserve">// </w:t>
            </w:r>
            <w:proofErr w:type="spellStart"/>
            <w:r w:rsidRPr="00482AC1">
              <w:rPr>
                <w:sz w:val="24"/>
                <w:lang w:val="uk-UA"/>
              </w:rPr>
              <w:t>The</w:t>
            </w:r>
            <w:proofErr w:type="spellEnd"/>
            <w:r w:rsidRPr="00482AC1">
              <w:rPr>
                <w:sz w:val="24"/>
                <w:lang w:val="uk-UA"/>
              </w:rPr>
              <w:t xml:space="preserve"> </w:t>
            </w:r>
            <w:proofErr w:type="spellStart"/>
            <w:r w:rsidRPr="00482AC1">
              <w:rPr>
                <w:sz w:val="24"/>
                <w:lang w:val="uk-UA"/>
              </w:rPr>
              <w:t>New</w:t>
            </w:r>
            <w:proofErr w:type="spellEnd"/>
            <w:r w:rsidRPr="00482AC1">
              <w:rPr>
                <w:sz w:val="24"/>
                <w:lang w:val="uk-UA"/>
              </w:rPr>
              <w:t xml:space="preserve"> </w:t>
            </w:r>
            <w:proofErr w:type="spellStart"/>
            <w:r w:rsidRPr="00482AC1">
              <w:rPr>
                <w:sz w:val="24"/>
                <w:lang w:val="uk-UA"/>
              </w:rPr>
              <w:t>Financial</w:t>
            </w:r>
            <w:proofErr w:type="spellEnd"/>
            <w:r w:rsidRPr="00482AC1">
              <w:rPr>
                <w:sz w:val="24"/>
                <w:lang w:val="uk-UA"/>
              </w:rPr>
              <w:t xml:space="preserve"> </w:t>
            </w:r>
            <w:proofErr w:type="spellStart"/>
            <w:r w:rsidRPr="00482AC1">
              <w:rPr>
                <w:sz w:val="24"/>
                <w:lang w:val="uk-UA"/>
              </w:rPr>
              <w:t>Architecture</w:t>
            </w:r>
            <w:proofErr w:type="spellEnd"/>
            <w:r w:rsidRPr="00482AC1">
              <w:rPr>
                <w:sz w:val="24"/>
                <w:lang w:val="uk-UA"/>
              </w:rPr>
              <w:t xml:space="preserve">, </w:t>
            </w:r>
            <w:proofErr w:type="spellStart"/>
            <w:r w:rsidRPr="00482AC1">
              <w:rPr>
                <w:sz w:val="24"/>
                <w:lang w:val="uk-UA"/>
              </w:rPr>
              <w:t>Banking</w:t>
            </w:r>
            <w:proofErr w:type="spellEnd"/>
            <w:r w:rsidRPr="00482AC1">
              <w:rPr>
                <w:sz w:val="24"/>
                <w:lang w:val="uk-UA"/>
              </w:rPr>
              <w:t xml:space="preserve"> </w:t>
            </w:r>
            <w:proofErr w:type="spellStart"/>
            <w:r w:rsidRPr="00482AC1">
              <w:rPr>
                <w:sz w:val="24"/>
                <w:lang w:val="uk-UA"/>
              </w:rPr>
              <w:t>Regulation</w:t>
            </w:r>
            <w:proofErr w:type="spellEnd"/>
            <w:r w:rsidRPr="00482AC1">
              <w:rPr>
                <w:sz w:val="24"/>
                <w:lang w:val="uk-UA"/>
              </w:rPr>
              <w:t xml:space="preserve"> </w:t>
            </w:r>
            <w:proofErr w:type="spellStart"/>
            <w:r w:rsidRPr="00482AC1">
              <w:rPr>
                <w:sz w:val="24"/>
                <w:lang w:val="uk-UA"/>
              </w:rPr>
              <w:t>in</w:t>
            </w:r>
            <w:proofErr w:type="spellEnd"/>
            <w:r w:rsidRPr="00482AC1">
              <w:rPr>
                <w:sz w:val="24"/>
                <w:lang w:val="uk-UA"/>
              </w:rPr>
              <w:t xml:space="preserve"> </w:t>
            </w:r>
            <w:proofErr w:type="spellStart"/>
            <w:r w:rsidRPr="00482AC1">
              <w:rPr>
                <w:sz w:val="24"/>
                <w:lang w:val="uk-UA"/>
              </w:rPr>
              <w:t>the</w:t>
            </w:r>
            <w:proofErr w:type="spellEnd"/>
            <w:r w:rsidRPr="00482AC1">
              <w:rPr>
                <w:sz w:val="24"/>
                <w:lang w:val="uk-UA"/>
              </w:rPr>
              <w:t xml:space="preserve"> 21st </w:t>
            </w:r>
            <w:proofErr w:type="spellStart"/>
            <w:r w:rsidRPr="00482AC1">
              <w:rPr>
                <w:sz w:val="24"/>
                <w:lang w:val="uk-UA"/>
              </w:rPr>
              <w:t>Century</w:t>
            </w:r>
            <w:proofErr w:type="spellEnd"/>
            <w:r w:rsidRPr="00482AC1">
              <w:rPr>
                <w:sz w:val="24"/>
                <w:lang w:val="uk-UA"/>
              </w:rPr>
              <w:t xml:space="preserve"> [</w:t>
            </w:r>
            <w:proofErr w:type="spellStart"/>
            <w:r w:rsidRPr="00482AC1">
              <w:rPr>
                <w:sz w:val="24"/>
                <w:lang w:val="uk-UA"/>
              </w:rPr>
              <w:t>edited</w:t>
            </w:r>
            <w:proofErr w:type="spellEnd"/>
            <w:r w:rsidRPr="00482AC1">
              <w:rPr>
                <w:sz w:val="24"/>
                <w:lang w:val="uk-UA"/>
              </w:rPr>
              <w:t xml:space="preserve"> </w:t>
            </w:r>
            <w:proofErr w:type="spellStart"/>
            <w:r w:rsidRPr="00482AC1">
              <w:rPr>
                <w:sz w:val="24"/>
                <w:lang w:val="uk-UA"/>
              </w:rPr>
              <w:t>by</w:t>
            </w:r>
            <w:proofErr w:type="spellEnd"/>
            <w:r w:rsidRPr="00482AC1">
              <w:rPr>
                <w:sz w:val="24"/>
                <w:lang w:val="uk-UA"/>
              </w:rPr>
              <w:t xml:space="preserve"> </w:t>
            </w:r>
            <w:proofErr w:type="spellStart"/>
            <w:r w:rsidRPr="00482AC1">
              <w:rPr>
                <w:sz w:val="24"/>
                <w:lang w:val="uk-UA"/>
              </w:rPr>
              <w:t>Benton</w:t>
            </w:r>
            <w:proofErr w:type="spellEnd"/>
            <w:r w:rsidRPr="00482AC1">
              <w:rPr>
                <w:sz w:val="24"/>
                <w:lang w:val="uk-UA"/>
              </w:rPr>
              <w:t xml:space="preserve"> E. </w:t>
            </w:r>
            <w:proofErr w:type="spellStart"/>
            <w:r w:rsidRPr="00482AC1">
              <w:rPr>
                <w:sz w:val="24"/>
                <w:lang w:val="uk-UA"/>
              </w:rPr>
              <w:t>Gup</w:t>
            </w:r>
            <w:proofErr w:type="spellEnd"/>
            <w:r w:rsidRPr="00482AC1">
              <w:rPr>
                <w:sz w:val="24"/>
                <w:lang w:val="uk-UA"/>
              </w:rPr>
              <w:t xml:space="preserve">]. - </w:t>
            </w:r>
            <w:proofErr w:type="spellStart"/>
            <w:r w:rsidRPr="00482AC1">
              <w:rPr>
                <w:sz w:val="24"/>
                <w:lang w:val="uk-UA"/>
              </w:rPr>
              <w:t>Westport</w:t>
            </w:r>
            <w:proofErr w:type="spellEnd"/>
            <w:r w:rsidRPr="00482AC1">
              <w:rPr>
                <w:sz w:val="24"/>
                <w:lang w:val="uk-UA"/>
              </w:rPr>
              <w:t xml:space="preserve">, </w:t>
            </w:r>
            <w:proofErr w:type="spellStart"/>
            <w:r w:rsidRPr="00482AC1">
              <w:rPr>
                <w:sz w:val="24"/>
                <w:lang w:val="uk-UA"/>
              </w:rPr>
              <w:t>Connecticut</w:t>
            </w:r>
            <w:proofErr w:type="spellEnd"/>
            <w:r w:rsidRPr="00482AC1">
              <w:rPr>
                <w:sz w:val="24"/>
                <w:lang w:val="uk-UA"/>
              </w:rPr>
              <w:t xml:space="preserve">: </w:t>
            </w:r>
            <w:proofErr w:type="spellStart"/>
            <w:r w:rsidRPr="00482AC1">
              <w:rPr>
                <w:sz w:val="24"/>
                <w:lang w:val="uk-UA"/>
              </w:rPr>
              <w:t>Quorum</w:t>
            </w:r>
            <w:proofErr w:type="spellEnd"/>
            <w:r w:rsidRPr="00482AC1">
              <w:rPr>
                <w:sz w:val="24"/>
                <w:lang w:val="uk-UA"/>
              </w:rPr>
              <w:t xml:space="preserve"> </w:t>
            </w:r>
            <w:proofErr w:type="spellStart"/>
            <w:r w:rsidRPr="00482AC1">
              <w:rPr>
                <w:sz w:val="24"/>
                <w:lang w:val="uk-UA"/>
              </w:rPr>
              <w:t>Books</w:t>
            </w:r>
            <w:proofErr w:type="spellEnd"/>
            <w:r w:rsidRPr="00482AC1">
              <w:rPr>
                <w:sz w:val="24"/>
                <w:lang w:val="uk-UA"/>
              </w:rPr>
              <w:t xml:space="preserve">, 2000. – 280p. </w:t>
            </w:r>
          </w:p>
        </w:tc>
      </w:tr>
    </w:tbl>
    <w:p w:rsidR="00F77B33" w:rsidRPr="00CE26D1" w:rsidRDefault="00F77B33" w:rsidP="00F77B33">
      <w:pPr>
        <w:pStyle w:val="a8"/>
        <w:rPr>
          <w:lang w:val="uk-UA"/>
        </w:rPr>
      </w:pPr>
      <w:r w:rsidRPr="001B5DA9">
        <w:rPr>
          <w:lang w:val="uk-UA"/>
        </w:rPr>
        <w:t xml:space="preserve">У роботі з’ясовано, що в контексті реалізації </w:t>
      </w:r>
      <w:r w:rsidR="00360589">
        <w:rPr>
          <w:lang w:val="uk-UA"/>
        </w:rPr>
        <w:t xml:space="preserve">державної </w:t>
      </w:r>
      <w:r>
        <w:rPr>
          <w:lang w:val="uk-UA"/>
        </w:rPr>
        <w:t>регуляторної</w:t>
      </w:r>
      <w:r w:rsidRPr="001B5DA9">
        <w:rPr>
          <w:lang w:val="uk-UA"/>
        </w:rPr>
        <w:t xml:space="preserve"> політики, регулювання банківського сектору і фінансових ринків необхідне для забезпечення </w:t>
      </w:r>
      <w:r>
        <w:rPr>
          <w:lang w:val="uk-UA"/>
        </w:rPr>
        <w:lastRenderedPageBreak/>
        <w:t>необхід</w:t>
      </w:r>
      <w:r w:rsidRPr="001B5DA9">
        <w:rPr>
          <w:lang w:val="uk-UA"/>
        </w:rPr>
        <w:t xml:space="preserve">них обсягів інвестицій у розвиток і захист репутації ринку, де репутація фінансових ринків і впевненість в них виступає суспільним благом, а вимоги до достатності капіталу - що встановлюються органами державного регулювання і нагляду - слід розглядати як такі, що мають на меті забезпечити гарантії того, що усі без винятку фінансові посередники мають достатні рівні капіталу для захисту репутації </w:t>
      </w:r>
      <w:r>
        <w:rPr>
          <w:lang w:val="uk-UA"/>
        </w:rPr>
        <w:t xml:space="preserve">фінансового </w:t>
      </w:r>
      <w:r w:rsidRPr="001B5DA9">
        <w:rPr>
          <w:lang w:val="uk-UA"/>
        </w:rPr>
        <w:t xml:space="preserve">ринку </w:t>
      </w:r>
      <w:r>
        <w:rPr>
          <w:lang w:val="uk-UA"/>
        </w:rPr>
        <w:t>в цілому.</w:t>
      </w:r>
    </w:p>
    <w:p w:rsidR="001066FE" w:rsidRDefault="00F77B33" w:rsidP="005D5A9C">
      <w:pPr>
        <w:pStyle w:val="a8"/>
        <w:ind w:firstLine="709"/>
        <w:rPr>
          <w:lang w:val="uk-UA"/>
        </w:rPr>
      </w:pPr>
      <w:r w:rsidRPr="001B5DA9">
        <w:rPr>
          <w:lang w:val="uk-UA"/>
        </w:rPr>
        <w:t>Аналіз існуючих підходів до реалізації положень регулювання інвестиційної діяльності у фінансово-банківській сфері дозволив обґрунтувати положення, що одним з дієвих напрямків підвищення рівня його ефективності може стати запровадження системи функціонального регулювання, де на заміну регулюванню за приналежністю до інституціональної групи запроваджується регулювання за функціональними ознаками, що гарантуватиме конкурентну безпристрасність регулювання по відношенню до усіх інститутів</w:t>
      </w:r>
      <w:r>
        <w:rPr>
          <w:lang w:val="uk-UA"/>
        </w:rPr>
        <w:t xml:space="preserve"> </w:t>
      </w:r>
      <w:r w:rsidRPr="001B5DA9">
        <w:rPr>
          <w:lang w:val="uk-UA"/>
        </w:rPr>
        <w:t>фінансового посередництва, забезпечуючи компроміс між ефективністю і стабільністю, при виконанні останніми таких універсальних функцій як: функціонування системи клірингу і розрахунків</w:t>
      </w:r>
      <w:r>
        <w:rPr>
          <w:lang w:val="uk-UA"/>
        </w:rPr>
        <w:t xml:space="preserve">; мобілізація заощаджень; </w:t>
      </w:r>
      <w:r w:rsidRPr="001B5DA9">
        <w:rPr>
          <w:lang w:val="uk-UA"/>
        </w:rPr>
        <w:t>розпод</w:t>
      </w:r>
      <w:r>
        <w:rPr>
          <w:lang w:val="uk-UA"/>
        </w:rPr>
        <w:t xml:space="preserve">іл ресурсів у часі і просторі; </w:t>
      </w:r>
      <w:r w:rsidRPr="001B5DA9">
        <w:rPr>
          <w:lang w:val="uk-UA"/>
        </w:rPr>
        <w:t>управління ризиками</w:t>
      </w:r>
      <w:r>
        <w:rPr>
          <w:lang w:val="uk-UA"/>
        </w:rPr>
        <w:t>;</w:t>
      </w:r>
      <w:r w:rsidRPr="001B5DA9">
        <w:rPr>
          <w:lang w:val="uk-UA"/>
        </w:rPr>
        <w:t xml:space="preserve"> забезпечення системи</w:t>
      </w:r>
      <w:r>
        <w:rPr>
          <w:lang w:val="uk-UA"/>
        </w:rPr>
        <w:t xml:space="preserve"> створення і обігу інформації; </w:t>
      </w:r>
      <w:r w:rsidRPr="001B5DA9">
        <w:rPr>
          <w:lang w:val="uk-UA"/>
        </w:rPr>
        <w:t>стимули і мотивація до зменшення інформаційної асиметрії</w:t>
      </w:r>
      <w:r>
        <w:rPr>
          <w:lang w:val="uk-UA"/>
        </w:rPr>
        <w:t>.</w:t>
      </w:r>
      <w:r w:rsidRPr="001B5DA9">
        <w:rPr>
          <w:lang w:val="uk-UA"/>
        </w:rPr>
        <w:t xml:space="preserve"> </w:t>
      </w:r>
    </w:p>
    <w:p w:rsidR="00BF1CF0" w:rsidRDefault="00BD05A5" w:rsidP="00BF1CF0">
      <w:pPr>
        <w:pStyle w:val="a8"/>
        <w:ind w:firstLine="709"/>
      </w:pPr>
      <w:r w:rsidRPr="001B5DA9">
        <w:rPr>
          <w:lang w:val="uk-UA"/>
        </w:rPr>
        <w:t>Дослідження практики реалізації державного втручання у діяльність банків і</w:t>
      </w:r>
      <w:r w:rsidRPr="00BD05A5">
        <w:rPr>
          <w:lang w:val="uk-UA"/>
        </w:rPr>
        <w:t xml:space="preserve"> </w:t>
      </w:r>
      <w:r w:rsidRPr="001B5DA9">
        <w:rPr>
          <w:lang w:val="uk-UA"/>
        </w:rPr>
        <w:t xml:space="preserve">фінансових ринків, показало, що в залежності від пріоритетності цілей і гостроти проблеми, </w:t>
      </w:r>
      <w:r>
        <w:rPr>
          <w:lang w:val="uk-UA"/>
        </w:rPr>
        <w:t>держава</w:t>
      </w:r>
      <w:r w:rsidRPr="001B5DA9">
        <w:rPr>
          <w:lang w:val="uk-UA"/>
        </w:rPr>
        <w:t xml:space="preserve"> практику</w:t>
      </w:r>
      <w:r>
        <w:rPr>
          <w:lang w:val="uk-UA"/>
        </w:rPr>
        <w:t>є</w:t>
      </w:r>
      <w:r w:rsidRPr="001B5DA9">
        <w:rPr>
          <w:lang w:val="uk-UA"/>
        </w:rPr>
        <w:t xml:space="preserve"> широкий набір регуляторних засобів, які можна розділити за двома цільовими</w:t>
      </w:r>
      <w:r>
        <w:t xml:space="preserve"> </w:t>
      </w:r>
      <w:r>
        <w:rPr>
          <w:lang w:val="uk-UA"/>
        </w:rPr>
        <w:t xml:space="preserve">напрямками: превентивні - </w:t>
      </w:r>
      <w:r w:rsidRPr="001B5DA9">
        <w:rPr>
          <w:lang w:val="uk-UA"/>
        </w:rPr>
        <w:t>мінімізація ймовірності банкрутства</w:t>
      </w:r>
      <w:r>
        <w:rPr>
          <w:lang w:val="uk-UA"/>
        </w:rPr>
        <w:t xml:space="preserve"> і резолютивні - </w:t>
      </w:r>
      <w:r w:rsidRPr="001B5DA9">
        <w:rPr>
          <w:lang w:val="uk-UA"/>
        </w:rPr>
        <w:t xml:space="preserve">мінімізація втрат від </w:t>
      </w:r>
      <w:r w:rsidRPr="0069412D">
        <w:rPr>
          <w:lang w:val="uk-UA"/>
        </w:rPr>
        <w:t>банкрутства</w:t>
      </w:r>
      <w:r>
        <w:rPr>
          <w:lang w:val="uk-UA"/>
        </w:rPr>
        <w:t xml:space="preserve"> </w:t>
      </w:r>
      <w:r w:rsidRPr="0069412D">
        <w:rPr>
          <w:lang w:val="uk-UA"/>
        </w:rPr>
        <w:t>(рис.5).</w:t>
      </w:r>
    </w:p>
    <w:p w:rsidR="009150F5" w:rsidRDefault="00D00438" w:rsidP="009150F5">
      <w:pPr>
        <w:pStyle w:val="a8"/>
        <w:rPr>
          <w:lang w:val="uk-UA"/>
        </w:rPr>
      </w:pPr>
      <w:r>
        <w:rPr>
          <w:noProof/>
          <w:lang w:val="uk-UA" w:eastAsia="uk-UA" w:bidi="ar-SA"/>
        </w:rPr>
        <w:pict>
          <v:group id="_x0000_s1729" editas="canvas" style="position:absolute;left:0;text-align:left;margin-left:-2.2pt;margin-top:428.95pt;width:518.65pt;height:340.7pt;z-index:251694080;mso-position-vertical-relative:page" coordorigin="1224,1133" coordsize="7526,4945" o:allowoverlap="f">
            <o:lock v:ext="edit" aspectratio="t"/>
            <v:roundrect id="_x0000_s1730" style="position:absolute;left:1224;top:1133;width:7526;height:4945" arcsize="10923f" filled="f" stroked="f">
              <v:fill o:detectmouseclick="t"/>
              <v:path o:connecttype="none"/>
              <o:lock v:ext="edit" text="t"/>
            </v:roundrect>
            <v:shape id="_x0000_s1731" type="#_x0000_t202" style="position:absolute;left:1645;top:2290;width:635;height:2905" stroked="f">
              <v:textbox style="layout-flow:vertical;mso-layout-flow-alt:bottom-to-top;mso-next-textbox:#_x0000_s1731">
                <w:txbxContent>
                  <w:p w:rsidR="000C27E6" w:rsidRPr="000222CC" w:rsidRDefault="000C27E6" w:rsidP="00435C9A">
                    <w:pPr>
                      <w:pStyle w:val="a8"/>
                      <w:jc w:val="center"/>
                      <w:rPr>
                        <w:b/>
                        <w:lang w:val="uk-UA"/>
                      </w:rPr>
                    </w:pPr>
                    <w:r w:rsidRPr="000222CC">
                      <w:rPr>
                        <w:b/>
                        <w:lang w:val="uk-UA"/>
                      </w:rPr>
                      <w:t>ЦІНА БАНКРУТСТВА</w:t>
                    </w:r>
                  </w:p>
                  <w:p w:rsidR="000C27E6" w:rsidRPr="00D07C5B" w:rsidRDefault="000C27E6" w:rsidP="00435C9A">
                    <w:pPr>
                      <w:pStyle w:val="a8"/>
                      <w:jc w:val="center"/>
                      <w:rPr>
                        <w:lang w:val="uk-UA"/>
                      </w:rPr>
                    </w:pPr>
                    <w:r w:rsidRPr="000222CC">
                      <w:rPr>
                        <w:lang w:val="uk-UA"/>
                      </w:rPr>
                      <w:t>(</w:t>
                    </w:r>
                    <w:r w:rsidRPr="000222CC">
                      <w:rPr>
                        <w:rFonts w:ascii="Arial" w:hAnsi="Arial" w:cs="Arial"/>
                        <w:sz w:val="24"/>
                        <w:lang w:val="uk-UA"/>
                      </w:rPr>
                      <w:t>СУСПІЛЬНЕ РЕГУЛЮВАННЯ</w:t>
                    </w:r>
                    <w:r w:rsidRPr="000222CC">
                      <w:rPr>
                        <w:lang w:val="uk-UA"/>
                      </w:rPr>
                      <w:t>)</w:t>
                    </w:r>
                  </w:p>
                </w:txbxContent>
              </v:textbox>
            </v:shape>
            <v:shape id="_x0000_s1732" type="#_x0000_t202" style="position:absolute;left:2103;top:2191;width:460;height:2768" stroked="f">
              <v:fill opacity="0"/>
              <o:extrusion v:ext="view" rotationangle=",-5"/>
              <v:textbox style="layout-flow:vertical;mso-layout-flow-alt:bottom-to-top;mso-next-textbox:#_x0000_s1732">
                <w:txbxContent>
                  <w:p w:rsidR="000C27E6" w:rsidRPr="0098717B" w:rsidRDefault="000C27E6" w:rsidP="00435C9A">
                    <w:pPr>
                      <w:jc w:val="center"/>
                    </w:pPr>
                    <w:r>
                      <w:t>висока</w:t>
                    </w:r>
                    <w:r>
                      <w:tab/>
                    </w:r>
                    <w:r>
                      <w:tab/>
                    </w:r>
                    <w:r>
                      <w:tab/>
                    </w:r>
                    <w:r>
                      <w:tab/>
                      <w:t>низька</w:t>
                    </w:r>
                  </w:p>
                </w:txbxContent>
              </v:textbox>
            </v:shape>
            <v:shape id="_x0000_s1733" type="#_x0000_t202" style="position:absolute;left:2815;top:1546;width:4385;height:309" stroked="f">
              <v:textbox style="mso-next-textbox:#_x0000_s1733">
                <w:txbxContent>
                  <w:p w:rsidR="000C27E6" w:rsidRPr="00D07C5B" w:rsidRDefault="000C27E6" w:rsidP="00435C9A">
                    <w:r>
                      <w:t xml:space="preserve">   низька</w:t>
                    </w:r>
                    <w:r>
                      <w:tab/>
                    </w:r>
                    <w:r>
                      <w:tab/>
                    </w:r>
                    <w:r>
                      <w:tab/>
                    </w:r>
                    <w:r>
                      <w:tab/>
                      <w:t xml:space="preserve">   </w:t>
                    </w:r>
                    <w:r>
                      <w:tab/>
                      <w:t>висока</w:t>
                    </w:r>
                  </w:p>
                </w:txbxContent>
              </v:textbox>
            </v:shape>
            <v:shape id="_x0000_s1734" type="#_x0000_t202" style="position:absolute;left:1313;top:5195;width:7066;height:781" stroked="f">
              <v:textbox style="mso-next-textbox:#_x0000_s1734">
                <w:txbxContent>
                  <w:p w:rsidR="000C27E6" w:rsidRPr="00EB4033" w:rsidRDefault="000C27E6" w:rsidP="00435C9A">
                    <w:pPr>
                      <w:pStyle w:val="a8"/>
                      <w:keepNext/>
                      <w:ind w:firstLine="567"/>
                      <w:rPr>
                        <w:b/>
                        <w:lang w:val="uk-UA"/>
                      </w:rPr>
                    </w:pPr>
                    <w:proofErr w:type="spellStart"/>
                    <w:proofErr w:type="gramStart"/>
                    <w:r w:rsidRPr="00EB4033">
                      <w:rPr>
                        <w:b/>
                      </w:rPr>
                      <w:t>Рис</w:t>
                    </w:r>
                    <w:proofErr w:type="spellEnd"/>
                    <w:r w:rsidRPr="00EB4033">
                      <w:rPr>
                        <w:b/>
                      </w:rPr>
                      <w:t xml:space="preserve">. </w:t>
                    </w:r>
                    <w:r>
                      <w:rPr>
                        <w:b/>
                        <w:lang w:val="uk-UA"/>
                      </w:rPr>
                      <w:t>5</w:t>
                    </w:r>
                    <w:r w:rsidRPr="00EB4033">
                      <w:rPr>
                        <w:b/>
                      </w:rPr>
                      <w:t>.</w:t>
                    </w:r>
                    <w:proofErr w:type="gramEnd"/>
                    <w:r w:rsidRPr="00EB4033">
                      <w:rPr>
                        <w:b/>
                      </w:rPr>
                      <w:t xml:space="preserve"> </w:t>
                    </w:r>
                    <w:r>
                      <w:rPr>
                        <w:b/>
                        <w:lang w:val="uk-UA"/>
                      </w:rPr>
                      <w:t>Матриця</w:t>
                    </w:r>
                    <w:r w:rsidRPr="00EB4033">
                      <w:rPr>
                        <w:b/>
                      </w:rPr>
                      <w:t xml:space="preserve"> </w:t>
                    </w:r>
                    <w:r>
                      <w:rPr>
                        <w:b/>
                        <w:lang w:val="uk-UA"/>
                      </w:rPr>
                      <w:t>банківського регулювання</w:t>
                    </w:r>
                    <w:r w:rsidRPr="00EB4033">
                      <w:rPr>
                        <w:b/>
                      </w:rPr>
                      <w:t xml:space="preserve">: </w:t>
                    </w:r>
                    <w:r w:rsidRPr="00AA3FAA">
                      <w:rPr>
                        <w:b/>
                        <w:lang w:val="uk-UA"/>
                      </w:rPr>
                      <w:t>ймовірність банкрутства проти</w:t>
                    </w:r>
                    <w:r w:rsidRPr="00EB4033">
                      <w:rPr>
                        <w:b/>
                      </w:rPr>
                      <w:t xml:space="preserve"> </w:t>
                    </w:r>
                    <w:r w:rsidRPr="00AA3FAA">
                      <w:rPr>
                        <w:b/>
                        <w:lang w:val="uk-UA"/>
                      </w:rPr>
                      <w:t>втрат від</w:t>
                    </w:r>
                    <w:r w:rsidRPr="00EB4033">
                      <w:rPr>
                        <w:b/>
                        <w:lang w:val="uk-UA"/>
                      </w:rPr>
                      <w:t xml:space="preserve"> банкр</w:t>
                    </w:r>
                    <w:r>
                      <w:rPr>
                        <w:b/>
                        <w:lang w:val="uk-UA"/>
                      </w:rPr>
                      <w:t>у</w:t>
                    </w:r>
                    <w:r w:rsidRPr="00EB4033">
                      <w:rPr>
                        <w:b/>
                        <w:lang w:val="uk-UA"/>
                      </w:rPr>
                      <w:t>тства</w:t>
                    </w:r>
                  </w:p>
                  <w:p w:rsidR="000C27E6" w:rsidRPr="00EB4033" w:rsidRDefault="000C27E6" w:rsidP="006F4BC1">
                    <w:pPr>
                      <w:ind w:firstLine="567"/>
                      <w:rPr>
                        <w:sz w:val="20"/>
                        <w:szCs w:val="20"/>
                      </w:rPr>
                    </w:pPr>
                    <w:r w:rsidRPr="00AA3FAA">
                      <w:rPr>
                        <w:i/>
                        <w:szCs w:val="20"/>
                      </w:rPr>
                      <w:t>Джерело:</w:t>
                    </w:r>
                    <w:r w:rsidRPr="00AA3FAA">
                      <w:rPr>
                        <w:szCs w:val="20"/>
                      </w:rPr>
                      <w:t xml:space="preserve"> </w:t>
                    </w:r>
                    <w:r>
                      <w:rPr>
                        <w:szCs w:val="20"/>
                      </w:rPr>
                      <w:t>розробл</w:t>
                    </w:r>
                    <w:r w:rsidRPr="00AA3FAA">
                      <w:rPr>
                        <w:szCs w:val="20"/>
                      </w:rPr>
                      <w:t>ено автором</w:t>
                    </w:r>
                    <w:r>
                      <w:rPr>
                        <w:szCs w:val="20"/>
                      </w:rPr>
                      <w:t>.</w:t>
                    </w:r>
                    <w:r w:rsidRPr="00AA3FAA">
                      <w:rPr>
                        <w:szCs w:val="20"/>
                      </w:rPr>
                      <w:t xml:space="preserve"> </w:t>
                    </w:r>
                  </w:p>
                  <w:p w:rsidR="000C27E6" w:rsidRDefault="000C27E6" w:rsidP="00435C9A"/>
                </w:txbxContent>
              </v:textbox>
            </v:shape>
            <v:rect id="_x0000_s1735" style="position:absolute;left:2649;top:1928;width:2411;height:1633" strokeweight="1.25pt"/>
            <v:shape id="_x0000_s1736" type="#_x0000_t202" style="position:absolute;left:2649;top:1928;width:2411;height:554" stroked="f">
              <v:fill opacity="0"/>
              <v:textbox style="mso-next-textbox:#_x0000_s1736">
                <w:txbxContent>
                  <w:p w:rsidR="000C27E6" w:rsidRPr="000B2B12" w:rsidRDefault="000C27E6" w:rsidP="00435C9A">
                    <w:pPr>
                      <w:pStyle w:val="a8"/>
                      <w:ind w:firstLine="0"/>
                      <w:jc w:val="center"/>
                      <w:rPr>
                        <w:sz w:val="24"/>
                        <w:u w:val="single"/>
                        <w:lang w:val="uk-UA"/>
                      </w:rPr>
                    </w:pPr>
                    <w:r w:rsidRPr="000B2B12">
                      <w:rPr>
                        <w:sz w:val="24"/>
                        <w:u w:val="single"/>
                        <w:lang w:val="uk-UA"/>
                      </w:rPr>
                      <w:t>Рівень регуляторного втручання</w:t>
                    </w:r>
                  </w:p>
                  <w:p w:rsidR="000C27E6" w:rsidRPr="0084614A" w:rsidRDefault="000C27E6" w:rsidP="00435C9A">
                    <w:pPr>
                      <w:pStyle w:val="a8"/>
                      <w:rPr>
                        <w:b/>
                        <w:i/>
                      </w:rPr>
                    </w:pPr>
                    <w:proofErr w:type="spellStart"/>
                    <w:proofErr w:type="gramStart"/>
                    <w:r w:rsidRPr="0084614A">
                      <w:rPr>
                        <w:b/>
                        <w:i/>
                        <w:sz w:val="24"/>
                      </w:rPr>
                      <w:t>макро</w:t>
                    </w:r>
                    <w:proofErr w:type="spellEnd"/>
                    <w:proofErr w:type="gramEnd"/>
                    <w:r w:rsidRPr="0084614A">
                      <w:rPr>
                        <w:b/>
                        <w:i/>
                        <w:sz w:val="24"/>
                      </w:rPr>
                      <w:t xml:space="preserve">              </w:t>
                    </w:r>
                    <w:proofErr w:type="spellStart"/>
                    <w:r w:rsidRPr="0084614A">
                      <w:rPr>
                        <w:b/>
                        <w:i/>
                        <w:sz w:val="24"/>
                      </w:rPr>
                      <w:t>мікро</w:t>
                    </w:r>
                    <w:proofErr w:type="spellEnd"/>
                  </w:p>
                  <w:p w:rsidR="000C27E6" w:rsidRPr="005A79F1" w:rsidRDefault="000C27E6" w:rsidP="00435C9A">
                    <w:pPr>
                      <w:jc w:val="center"/>
                    </w:pPr>
                  </w:p>
                </w:txbxContent>
              </v:textbox>
            </v:shape>
            <v:shape id="_x0000_s1737" type="#_x0000_t202" style="position:absolute;left:3335;top:3220;width:1016;height:276" stroked="f">
              <v:textbox style="mso-next-textbox:#_x0000_s1737">
                <w:txbxContent>
                  <w:p w:rsidR="000C27E6" w:rsidRPr="000B2B12" w:rsidRDefault="000C27E6" w:rsidP="00435C9A">
                    <w:pPr>
                      <w:jc w:val="center"/>
                      <w:rPr>
                        <w:i/>
                      </w:rPr>
                    </w:pPr>
                    <w:proofErr w:type="spellStart"/>
                    <w:r w:rsidRPr="000B2B12">
                      <w:rPr>
                        <w:i/>
                      </w:rPr>
                      <w:t>MIN</w:t>
                    </w:r>
                    <w:proofErr w:type="spellEnd"/>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1738" type="#_x0000_t6" style="position:absolute;left:4112;top:2408;width:497;height:1074;rotation:180;flip:x"/>
            <v:shape id="_x0000_s1739" type="#_x0000_t6" style="position:absolute;left:3059;top:2408;width:522;height:1074;rotation:180"/>
            <v:shape id="_x0000_s1740" style="position:absolute;left:3495;top:3317;width:86;height:165" coordsize="118,227" path="m,l118,r,227l,xe" fillcolor="black">
              <v:fill r:id="rId11" o:title="Светлый горизонтальный" type="pattern"/>
              <v:path arrowok="t"/>
            </v:shape>
            <v:shape id="_x0000_s1741" style="position:absolute;left:4112;top:3310;width:77;height:172" coordsize="124,236" path="m124,5l1,,,236,124,5xe" fillcolor="black">
              <v:fill r:id="rId11" o:title="Светлый горизонтальный" type="pattern"/>
              <v:path arrowok="t"/>
            </v:shape>
            <v:shape id="_x0000_s1742" type="#_x0000_t13" style="position:absolute;left:4419;top:1666;width:1258;height:12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43" type="#_x0000_t67" style="position:absolute;left:2317;top:2899;width:104;height:1124">
              <v:textbox style="layout-flow:vertical-ideographic"/>
            </v:shape>
            <v:shape id="_x0000_s1744" type="#_x0000_t202" style="position:absolute;left:2815;top:1133;width:4385;height:533" stroked="f">
              <v:textbox style="mso-next-textbox:#_x0000_s1744">
                <w:txbxContent>
                  <w:p w:rsidR="000C27E6" w:rsidRPr="0097275B" w:rsidRDefault="000C27E6" w:rsidP="00435C9A">
                    <w:pPr>
                      <w:pStyle w:val="a8"/>
                      <w:ind w:firstLine="0"/>
                      <w:jc w:val="center"/>
                      <w:rPr>
                        <w:b/>
                        <w:lang w:val="uk-UA"/>
                      </w:rPr>
                    </w:pPr>
                    <w:r w:rsidRPr="0097275B">
                      <w:rPr>
                        <w:b/>
                        <w:lang w:val="uk-UA"/>
                      </w:rPr>
                      <w:t>ЙМОВІРНІСТЬ БАНКРУТСТВА</w:t>
                    </w:r>
                  </w:p>
                  <w:p w:rsidR="000C27E6" w:rsidRPr="00CE3771" w:rsidRDefault="000C27E6" w:rsidP="00435C9A">
                    <w:pPr>
                      <w:jc w:val="center"/>
                    </w:pPr>
                    <w:r>
                      <w:t>(</w:t>
                    </w:r>
                    <w:r w:rsidRPr="006F2B5D">
                      <w:rPr>
                        <w:rFonts w:ascii="Arial" w:hAnsi="Arial" w:cs="Arial"/>
                      </w:rPr>
                      <w:t>ПРИВАТНЕ РЕГУЛЮВАННЯ</w:t>
                    </w:r>
                    <w:r>
                      <w:t>)</w:t>
                    </w:r>
                  </w:p>
                </w:txbxContent>
              </v:textbox>
            </v:shape>
            <v:shape id="_x0000_s1745" type="#_x0000_t202" style="position:absolute;left:3312;top:2408;width:1017;height:275" stroked="f">
              <v:fill opacity="0"/>
              <v:textbox style="mso-next-textbox:#_x0000_s1745">
                <w:txbxContent>
                  <w:p w:rsidR="000C27E6" w:rsidRPr="000B2B12" w:rsidRDefault="000C27E6" w:rsidP="00435C9A">
                    <w:pPr>
                      <w:jc w:val="center"/>
                      <w:rPr>
                        <w:i/>
                      </w:rPr>
                    </w:pPr>
                    <w:proofErr w:type="spellStart"/>
                    <w:r w:rsidRPr="000B2B12">
                      <w:rPr>
                        <w:i/>
                      </w:rPr>
                      <w:t>MAX</w:t>
                    </w:r>
                    <w:proofErr w:type="spellEnd"/>
                  </w:p>
                </w:txbxContent>
              </v:textbox>
            </v:shape>
            <v:rect id="_x0000_s1746" style="position:absolute;left:2649;top:3562;width:2411;height:1633" strokeweight="1.25pt">
              <v:fill opacity="0"/>
            </v:rect>
            <v:shape id="_x0000_s1747" type="#_x0000_t202" style="position:absolute;left:2649;top:3561;width:2411;height:555" stroked="f">
              <v:fill opacity="0"/>
              <v:textbox style="mso-next-textbox:#_x0000_s1747">
                <w:txbxContent>
                  <w:p w:rsidR="000C27E6" w:rsidRPr="000B2B12" w:rsidRDefault="000C27E6" w:rsidP="00435C9A">
                    <w:pPr>
                      <w:pStyle w:val="a8"/>
                      <w:ind w:firstLine="0"/>
                      <w:jc w:val="center"/>
                      <w:rPr>
                        <w:sz w:val="24"/>
                        <w:u w:val="single"/>
                        <w:lang w:val="uk-UA"/>
                      </w:rPr>
                    </w:pPr>
                    <w:r w:rsidRPr="000B2B12">
                      <w:rPr>
                        <w:sz w:val="24"/>
                        <w:u w:val="single"/>
                        <w:lang w:val="uk-UA"/>
                      </w:rPr>
                      <w:t>Рівень регуляторного втручання</w:t>
                    </w:r>
                  </w:p>
                  <w:p w:rsidR="000C27E6" w:rsidRPr="0084614A" w:rsidRDefault="000C27E6" w:rsidP="00435C9A">
                    <w:pPr>
                      <w:pStyle w:val="a8"/>
                      <w:rPr>
                        <w:b/>
                        <w:i/>
                      </w:rPr>
                    </w:pPr>
                    <w:proofErr w:type="spellStart"/>
                    <w:proofErr w:type="gramStart"/>
                    <w:r w:rsidRPr="0084614A">
                      <w:rPr>
                        <w:b/>
                        <w:i/>
                        <w:sz w:val="24"/>
                      </w:rPr>
                      <w:t>макро</w:t>
                    </w:r>
                    <w:proofErr w:type="spellEnd"/>
                    <w:proofErr w:type="gramEnd"/>
                    <w:r w:rsidRPr="0084614A">
                      <w:rPr>
                        <w:b/>
                        <w:i/>
                        <w:sz w:val="24"/>
                      </w:rPr>
                      <w:t xml:space="preserve">              </w:t>
                    </w:r>
                    <w:proofErr w:type="spellStart"/>
                    <w:r w:rsidRPr="0084614A">
                      <w:rPr>
                        <w:b/>
                        <w:i/>
                        <w:sz w:val="24"/>
                      </w:rPr>
                      <w:t>мікро</w:t>
                    </w:r>
                    <w:proofErr w:type="spellEnd"/>
                  </w:p>
                  <w:p w:rsidR="000C27E6" w:rsidRPr="005A79F1" w:rsidRDefault="000C27E6" w:rsidP="00435C9A">
                    <w:pPr>
                      <w:jc w:val="center"/>
                    </w:pPr>
                  </w:p>
                </w:txbxContent>
              </v:textbox>
            </v:shape>
            <v:shape id="_x0000_s1748" type="#_x0000_t6" style="position:absolute;left:4112;top:4034;width:497;height:1074;rotation:180;flip:x"/>
            <v:shape id="_x0000_s1749" type="#_x0000_t6" style="position:absolute;left:3059;top:4034;width:522;height:1074;rotation:180"/>
            <v:shape id="_x0000_s1750" type="#_x0000_t202" style="position:absolute;left:3335;top:4023;width:1017;height:275" stroked="f">
              <v:fill opacity="0"/>
              <v:textbox style="mso-next-textbox:#_x0000_s1750">
                <w:txbxContent>
                  <w:p w:rsidR="000C27E6" w:rsidRPr="000B2B12" w:rsidRDefault="000C27E6" w:rsidP="00435C9A">
                    <w:pPr>
                      <w:jc w:val="center"/>
                      <w:rPr>
                        <w:i/>
                      </w:rPr>
                    </w:pPr>
                    <w:proofErr w:type="spellStart"/>
                    <w:r w:rsidRPr="000B2B12">
                      <w:rPr>
                        <w:i/>
                      </w:rPr>
                      <w:t>MAX</w:t>
                    </w:r>
                    <w:proofErr w:type="spellEnd"/>
                  </w:p>
                </w:txbxContent>
              </v:textbox>
            </v:shape>
            <v:shape id="_x0000_s1751" type="#_x0000_t202" style="position:absolute;left:3335;top:4760;width:1016;height:275" stroked="f">
              <v:textbox style="mso-next-textbox:#_x0000_s1751">
                <w:txbxContent>
                  <w:p w:rsidR="000C27E6" w:rsidRPr="000B2B12" w:rsidRDefault="000C27E6" w:rsidP="00435C9A">
                    <w:pPr>
                      <w:jc w:val="center"/>
                      <w:rPr>
                        <w:i/>
                      </w:rPr>
                    </w:pPr>
                    <w:proofErr w:type="spellStart"/>
                    <w:r w:rsidRPr="000B2B12">
                      <w:rPr>
                        <w:i/>
                      </w:rPr>
                      <w:t>MIN</w:t>
                    </w:r>
                    <w:proofErr w:type="spellEnd"/>
                  </w:p>
                </w:txbxContent>
              </v:textbox>
            </v:shape>
            <v:shape id="_x0000_s1752" style="position:absolute;left:3121;top:4159;width:460;height:949" coordsize="1028,1951" path="m,l1028,r-1,1951l,xe" fillcolor="black">
              <v:fill r:id="rId13" o:title="Темный горизонтальный" type="pattern"/>
              <v:path arrowok="t"/>
            </v:shape>
            <v:shape id="_x0000_s1753" style="position:absolute;left:4112;top:4695;width:188;height:413" coordsize="383,732" path="m383,1l8,,,732,383,1xe" fillcolor="black">
              <v:fill r:id="rId11" o:title="Светлый горизонтальный" type="pattern"/>
              <v:path arrowok="t"/>
            </v:shape>
            <v:rect id="_x0000_s1754" style="position:absolute;left:5060;top:1928;width:2411;height:1633" strokeweight="1.25pt"/>
            <v:shape id="_x0000_s1755" type="#_x0000_t202" style="position:absolute;left:5060;top:1928;width:2411;height:555" stroked="f">
              <v:fill opacity="0"/>
              <v:textbox style="mso-next-textbox:#_x0000_s1755">
                <w:txbxContent>
                  <w:p w:rsidR="000C27E6" w:rsidRPr="000B2B12" w:rsidRDefault="000C27E6" w:rsidP="00435C9A">
                    <w:pPr>
                      <w:pStyle w:val="a8"/>
                      <w:ind w:firstLine="0"/>
                      <w:jc w:val="center"/>
                      <w:rPr>
                        <w:sz w:val="24"/>
                        <w:u w:val="single"/>
                        <w:lang w:val="uk-UA"/>
                      </w:rPr>
                    </w:pPr>
                    <w:r w:rsidRPr="000B2B12">
                      <w:rPr>
                        <w:sz w:val="24"/>
                        <w:u w:val="single"/>
                        <w:lang w:val="uk-UA"/>
                      </w:rPr>
                      <w:t>Рівень регуляторного втручання</w:t>
                    </w:r>
                  </w:p>
                  <w:p w:rsidR="000C27E6" w:rsidRPr="0084614A" w:rsidRDefault="000C27E6" w:rsidP="00435C9A">
                    <w:pPr>
                      <w:pStyle w:val="a8"/>
                      <w:rPr>
                        <w:b/>
                        <w:i/>
                      </w:rPr>
                    </w:pPr>
                    <w:proofErr w:type="spellStart"/>
                    <w:proofErr w:type="gramStart"/>
                    <w:r w:rsidRPr="0084614A">
                      <w:rPr>
                        <w:b/>
                        <w:i/>
                        <w:sz w:val="24"/>
                      </w:rPr>
                      <w:t>макро</w:t>
                    </w:r>
                    <w:proofErr w:type="spellEnd"/>
                    <w:proofErr w:type="gramEnd"/>
                    <w:r w:rsidRPr="0084614A">
                      <w:rPr>
                        <w:b/>
                        <w:i/>
                        <w:sz w:val="24"/>
                      </w:rPr>
                      <w:t xml:space="preserve">              </w:t>
                    </w:r>
                    <w:proofErr w:type="spellStart"/>
                    <w:r w:rsidRPr="0084614A">
                      <w:rPr>
                        <w:b/>
                        <w:i/>
                        <w:sz w:val="24"/>
                      </w:rPr>
                      <w:t>мікро</w:t>
                    </w:r>
                    <w:proofErr w:type="spellEnd"/>
                  </w:p>
                </w:txbxContent>
              </v:textbox>
            </v:shape>
            <v:rect id="_x0000_s1756" style="position:absolute;left:5060;top:3562;width:2411;height:1633" strokeweight="1.25pt"/>
            <v:shape id="_x0000_s1757" type="#_x0000_t6" style="position:absolute;left:5510;top:4034;width:494;height:1074;rotation:180" fillcolor="black">
              <v:fill r:id="rId11" o:title="Светлый горизонтальный" type="pattern"/>
            </v:shape>
            <v:shape id="_x0000_s1758" type="#_x0000_t6" style="position:absolute;left:5510;top:2408;width:497;height:1074;rotation:180"/>
            <v:shape id="_x0000_s1759" style="position:absolute;left:5819;top:3069;width:188;height:413;flip:x" coordsize="383,732" path="m383,1l8,,,732,383,1xe" fillcolor="black">
              <v:fill r:id="rId11" o:title="Светлый горизонтальный" type="pattern"/>
              <v:path arrowok="t"/>
            </v:shape>
            <v:shape id="_x0000_s1760" type="#_x0000_t6" style="position:absolute;left:6500;top:2422;width:521;height:1074;rotation:180;flip:x"/>
            <v:shape id="_x0000_s1761" style="position:absolute;left:6500;top:2547;width:459;height:949;flip:x" coordsize="1028,1951" path="m,l1028,r-1,1951l,xe" fillcolor="black">
              <v:fill r:id="rId13" o:title="Темный горизонтальный" type="pattern"/>
              <v:path arrowok="t"/>
            </v:shape>
            <v:shape id="_x0000_s1762" type="#_x0000_t202" style="position:absolute;left:5721;top:2422;width:1017;height:275" stroked="f">
              <v:fill opacity="0"/>
              <v:textbox style="mso-next-textbox:#_x0000_s1762">
                <w:txbxContent>
                  <w:p w:rsidR="000C27E6" w:rsidRPr="000B2B12" w:rsidRDefault="000C27E6" w:rsidP="00435C9A">
                    <w:pPr>
                      <w:jc w:val="center"/>
                      <w:rPr>
                        <w:i/>
                      </w:rPr>
                    </w:pPr>
                    <w:proofErr w:type="spellStart"/>
                    <w:r w:rsidRPr="000B2B12">
                      <w:rPr>
                        <w:i/>
                      </w:rPr>
                      <w:t>MAX</w:t>
                    </w:r>
                    <w:proofErr w:type="spellEnd"/>
                  </w:p>
                </w:txbxContent>
              </v:textbox>
            </v:shape>
            <v:shape id="_x0000_s1763" type="#_x0000_t202" style="position:absolute;left:5060;top:3561;width:2411;height:555" stroked="f">
              <v:fill opacity="0"/>
              <v:textbox style="mso-next-textbox:#_x0000_s1763">
                <w:txbxContent>
                  <w:p w:rsidR="000C27E6" w:rsidRPr="000B2B12" w:rsidRDefault="000C27E6" w:rsidP="00435C9A">
                    <w:pPr>
                      <w:pStyle w:val="a8"/>
                      <w:ind w:firstLine="0"/>
                      <w:jc w:val="center"/>
                      <w:rPr>
                        <w:sz w:val="24"/>
                        <w:u w:val="single"/>
                        <w:lang w:val="uk-UA"/>
                      </w:rPr>
                    </w:pPr>
                    <w:r w:rsidRPr="000B2B12">
                      <w:rPr>
                        <w:sz w:val="24"/>
                        <w:u w:val="single"/>
                        <w:lang w:val="uk-UA"/>
                      </w:rPr>
                      <w:t>Рівень регуляторного втручання</w:t>
                    </w:r>
                  </w:p>
                  <w:p w:rsidR="000C27E6" w:rsidRPr="0084614A" w:rsidRDefault="000C27E6" w:rsidP="00435C9A">
                    <w:pPr>
                      <w:pStyle w:val="a8"/>
                      <w:rPr>
                        <w:b/>
                        <w:i/>
                      </w:rPr>
                    </w:pPr>
                    <w:proofErr w:type="spellStart"/>
                    <w:proofErr w:type="gramStart"/>
                    <w:r w:rsidRPr="0084614A">
                      <w:rPr>
                        <w:b/>
                        <w:i/>
                        <w:sz w:val="24"/>
                      </w:rPr>
                      <w:t>макро</w:t>
                    </w:r>
                    <w:proofErr w:type="spellEnd"/>
                    <w:proofErr w:type="gramEnd"/>
                    <w:r w:rsidRPr="0084614A">
                      <w:rPr>
                        <w:b/>
                        <w:i/>
                        <w:sz w:val="24"/>
                      </w:rPr>
                      <w:t xml:space="preserve">              </w:t>
                    </w:r>
                    <w:proofErr w:type="spellStart"/>
                    <w:r w:rsidRPr="0084614A">
                      <w:rPr>
                        <w:b/>
                        <w:i/>
                        <w:sz w:val="24"/>
                      </w:rPr>
                      <w:t>мікро</w:t>
                    </w:r>
                    <w:proofErr w:type="spellEnd"/>
                  </w:p>
                </w:txbxContent>
              </v:textbox>
            </v:shape>
            <v:shape id="_x0000_s1764" type="#_x0000_t6" style="position:absolute;left:6527;top:4034;width:494;height:1074;rotation:180;flip:x" fillcolor="black">
              <v:fill r:id="rId11" o:title="Светлый горизонтальный" type="pattern"/>
            </v:shape>
            <v:shape id="_x0000_s1765" type="#_x0000_t202" style="position:absolute;left:5721;top:4034;width:1017;height:275" stroked="f">
              <v:fill opacity="0"/>
              <v:textbox style="mso-next-textbox:#_x0000_s1765">
                <w:txbxContent>
                  <w:p w:rsidR="000C27E6" w:rsidRPr="000B2B12" w:rsidRDefault="000C27E6" w:rsidP="00435C9A">
                    <w:pPr>
                      <w:jc w:val="center"/>
                      <w:rPr>
                        <w:i/>
                      </w:rPr>
                    </w:pPr>
                    <w:proofErr w:type="spellStart"/>
                    <w:r w:rsidRPr="000B2B12">
                      <w:rPr>
                        <w:i/>
                      </w:rPr>
                      <w:t>MAX</w:t>
                    </w:r>
                    <w:proofErr w:type="spellEnd"/>
                  </w:p>
                </w:txbxContent>
              </v:textbox>
            </v:shape>
            <v:shape id="_x0000_s1766" type="#_x0000_t202" style="position:absolute;left:5723;top:4760;width:1015;height:275" stroked="f">
              <v:fill opacity="0"/>
              <v:textbox style="mso-next-textbox:#_x0000_s1766">
                <w:txbxContent>
                  <w:p w:rsidR="000C27E6" w:rsidRPr="000B2B12" w:rsidRDefault="000C27E6" w:rsidP="00435C9A">
                    <w:pPr>
                      <w:jc w:val="center"/>
                      <w:rPr>
                        <w:i/>
                      </w:rPr>
                    </w:pPr>
                    <w:proofErr w:type="spellStart"/>
                    <w:r w:rsidRPr="000B2B12">
                      <w:rPr>
                        <w:i/>
                      </w:rPr>
                      <w:t>MIN</w:t>
                    </w:r>
                    <w:proofErr w:type="spellEnd"/>
                  </w:p>
                </w:txbxContent>
              </v:textbox>
            </v:shape>
            <v:shape id="_x0000_s1767" type="#_x0000_t202" style="position:absolute;left:5721;top:3220;width:1016;height:276" stroked="f">
              <v:fill opacity="0"/>
              <v:textbox style="mso-next-textbox:#_x0000_s1767">
                <w:txbxContent>
                  <w:p w:rsidR="000C27E6" w:rsidRPr="000B2B12" w:rsidRDefault="000C27E6" w:rsidP="00435C9A">
                    <w:pPr>
                      <w:jc w:val="center"/>
                      <w:rPr>
                        <w:i/>
                      </w:rPr>
                    </w:pPr>
                    <w:proofErr w:type="spellStart"/>
                    <w:r w:rsidRPr="000B2B12">
                      <w:rPr>
                        <w:i/>
                      </w:rPr>
                      <w:t>MIN</w:t>
                    </w:r>
                    <w:proofErr w:type="spellEnd"/>
                  </w:p>
                </w:txbxContent>
              </v:textbox>
            </v:shape>
            <w10:wrap type="topAndBottom" anchory="page"/>
          </v:group>
        </w:pict>
      </w:r>
      <w:r w:rsidR="009150F5" w:rsidRPr="001B5DA9">
        <w:rPr>
          <w:lang w:val="uk-UA"/>
        </w:rPr>
        <w:t xml:space="preserve">Аналіз вітчизняної та зарубіжної практики прийняття регуляторних рішень, що пропонуються самим ринком, засвідчив потенційне зростання ролі саморегулювання і недержавних органів регулювання, які, на думку автора, мають скласти підвалини як для </w:t>
      </w:r>
      <w:r w:rsidR="009150F5" w:rsidRPr="001B5DA9">
        <w:rPr>
          <w:lang w:val="uk-UA"/>
        </w:rPr>
        <w:lastRenderedPageBreak/>
        <w:t xml:space="preserve">банківського пруденційного регулювання, так, в подальшому, і для пруденційного нагляду. У процесі дослідження констатовано, що стратегічною перевагою саморегулювання є те, що воно є надзвичайно гнучким, а недоліком – перманентне існування загрози його «захоплення» </w:t>
      </w:r>
      <w:r w:rsidR="009150F5" w:rsidRPr="00AA3FAA">
        <w:rPr>
          <w:lang w:val="uk-UA"/>
        </w:rPr>
        <w:t>самими учасниками регуляторного процесу.</w:t>
      </w:r>
    </w:p>
    <w:p w:rsidR="00BF1CF0" w:rsidRDefault="00BF1CF0" w:rsidP="009150F5">
      <w:pPr>
        <w:pStyle w:val="a8"/>
        <w:rPr>
          <w:lang w:val="uk-UA"/>
        </w:rPr>
      </w:pPr>
      <w:r w:rsidRPr="006B5D0E">
        <w:rPr>
          <w:lang w:val="uk-UA"/>
        </w:rPr>
        <w:t xml:space="preserve">У роботі доведено, що головним інструментом прямого пруденційного контролю мають бути нормативи достатності </w:t>
      </w:r>
      <w:r>
        <w:rPr>
          <w:lang w:val="uk-UA"/>
        </w:rPr>
        <w:t>влас</w:t>
      </w:r>
      <w:r w:rsidRPr="006B5D0E">
        <w:rPr>
          <w:lang w:val="uk-UA"/>
        </w:rPr>
        <w:t>ного капіталу,</w:t>
      </w:r>
      <w:r w:rsidRPr="001B5DA9">
        <w:rPr>
          <w:lang w:val="uk-UA"/>
        </w:rPr>
        <w:t xml:space="preserve"> що виступає в ролі захисного буфера від втрат</w:t>
      </w:r>
      <w:r>
        <w:rPr>
          <w:lang w:val="uk-UA"/>
        </w:rPr>
        <w:t>:</w:t>
      </w:r>
      <w:r w:rsidRPr="001B5DA9">
        <w:rPr>
          <w:lang w:val="uk-UA"/>
        </w:rPr>
        <w:t xml:space="preserve"> слушні стандарти достатності капіталу дадуть змогу компенсувати моральну загрозу, яка виникає при державній системі гарантій для вкладників та кредиторів банку, а контроль ризику має залишатися, в першу чергу, завданням окремих інститутів або їх саморегульованих організацій.</w:t>
      </w:r>
      <w:r>
        <w:rPr>
          <w:lang w:val="uk-UA"/>
        </w:rPr>
        <w:t xml:space="preserve"> </w:t>
      </w:r>
      <w:r w:rsidRPr="001B5DA9">
        <w:rPr>
          <w:lang w:val="uk-UA"/>
        </w:rPr>
        <w:t xml:space="preserve">Таким чином, </w:t>
      </w:r>
      <w:r>
        <w:rPr>
          <w:lang w:val="uk-UA"/>
        </w:rPr>
        <w:t>функції держави</w:t>
      </w:r>
      <w:r w:rsidRPr="001B5DA9">
        <w:rPr>
          <w:lang w:val="uk-UA"/>
        </w:rPr>
        <w:t xml:space="preserve"> у концепції реалізації моделі пруденційного регулювання банківської діяльності в Україні ма</w:t>
      </w:r>
      <w:r>
        <w:rPr>
          <w:lang w:val="uk-UA"/>
        </w:rPr>
        <w:t>ють</w:t>
      </w:r>
      <w:r w:rsidRPr="001B5DA9">
        <w:rPr>
          <w:lang w:val="uk-UA"/>
        </w:rPr>
        <w:t xml:space="preserve"> обмежуватися наглядом за цією приватно регульованою системою.</w:t>
      </w:r>
    </w:p>
    <w:p w:rsidR="00C67A18" w:rsidRDefault="00BF1CF0" w:rsidP="002A3CB2">
      <w:pPr>
        <w:pStyle w:val="a8"/>
        <w:rPr>
          <w:lang w:val="uk-UA"/>
        </w:rPr>
      </w:pPr>
      <w:r w:rsidRPr="001B5DA9">
        <w:rPr>
          <w:lang w:val="uk-UA"/>
        </w:rPr>
        <w:t>Дослідження еволюції концепції регулювання банківської</w:t>
      </w:r>
      <w:r w:rsidRPr="009150F5">
        <w:rPr>
          <w:lang w:val="uk-UA"/>
        </w:rPr>
        <w:t xml:space="preserve"> </w:t>
      </w:r>
      <w:r w:rsidRPr="001B5DA9">
        <w:rPr>
          <w:lang w:val="uk-UA"/>
        </w:rPr>
        <w:t>системи України дало змогу зробити висновок, що дієвою альтернативою уже існуючи</w:t>
      </w:r>
      <w:r>
        <w:rPr>
          <w:lang w:val="uk-UA"/>
        </w:rPr>
        <w:t>м</w:t>
      </w:r>
      <w:r w:rsidRPr="001B5DA9">
        <w:rPr>
          <w:lang w:val="uk-UA"/>
        </w:rPr>
        <w:t xml:space="preserve"> регуляторни</w:t>
      </w:r>
      <w:r>
        <w:rPr>
          <w:lang w:val="uk-UA"/>
        </w:rPr>
        <w:t>м</w:t>
      </w:r>
      <w:r w:rsidRPr="001B5DA9">
        <w:rPr>
          <w:lang w:val="uk-UA"/>
        </w:rPr>
        <w:t xml:space="preserve"> заход</w:t>
      </w:r>
      <w:r>
        <w:rPr>
          <w:lang w:val="uk-UA"/>
        </w:rPr>
        <w:t>ам</w:t>
      </w:r>
      <w:r w:rsidRPr="001B5DA9">
        <w:rPr>
          <w:lang w:val="uk-UA"/>
        </w:rPr>
        <w:t xml:space="preserve"> з сумнівною практичною дієвістю - ціллю яких є зменшення ймовірності банкротства банку - має бути </w:t>
      </w:r>
      <w:r>
        <w:rPr>
          <w:lang w:val="uk-UA"/>
        </w:rPr>
        <w:t xml:space="preserve">стратегічне </w:t>
      </w:r>
      <w:r w:rsidRPr="001B5DA9">
        <w:rPr>
          <w:lang w:val="uk-UA"/>
        </w:rPr>
        <w:t>акцентування на розробці тих складових регуляторної системи, які зможуть забезпечити мінімізацію втрат від банкротства банку у вип</w:t>
      </w:r>
      <w:r>
        <w:rPr>
          <w:lang w:val="uk-UA"/>
        </w:rPr>
        <w:t>адку його настання</w:t>
      </w:r>
      <w:r w:rsidRPr="001B5DA9">
        <w:rPr>
          <w:lang w:val="uk-UA"/>
        </w:rPr>
        <w:t>, а мінімізацією ймовірності банкрутства мають перейматися самі банки у рамках концепції пруденційного регулювання: відповідальність за достатність капіталу і управління ризиками повертається тим, кому вони належать – менеджменту і власникам банку.</w:t>
      </w:r>
    </w:p>
    <w:p w:rsidR="0062404F" w:rsidRPr="001B5DA9" w:rsidRDefault="0062404F" w:rsidP="00320BA0">
      <w:pPr>
        <w:pStyle w:val="a8"/>
        <w:rPr>
          <w:lang w:val="uk-UA"/>
        </w:rPr>
      </w:pPr>
      <w:r w:rsidRPr="00F07D8B">
        <w:rPr>
          <w:lang w:val="uk-UA"/>
        </w:rPr>
        <w:t>У розділі</w:t>
      </w:r>
      <w:r w:rsidRPr="00522718">
        <w:rPr>
          <w:b/>
          <w:lang w:val="uk-UA"/>
        </w:rPr>
        <w:t xml:space="preserve"> 4 «Портфельний підхід до регулювання інвестиційної діяльності банку»</w:t>
      </w:r>
      <w:r w:rsidRPr="001B5DA9">
        <w:rPr>
          <w:lang w:val="uk-UA"/>
        </w:rPr>
        <w:t xml:space="preserve"> розкрито роль портфельної теорії в регулюванні інвестиційної діяльності банків, управлінні портфелем ліквідних активів і достатністю капіталу банку при реалізації регуляторної складової в ризик-менеджменті комерційного банку</w:t>
      </w:r>
      <w:r w:rsidR="00022978">
        <w:rPr>
          <w:lang w:val="uk-UA"/>
        </w:rPr>
        <w:t>,</w:t>
      </w:r>
      <w:r w:rsidRPr="001B5DA9">
        <w:rPr>
          <w:lang w:val="uk-UA"/>
        </w:rPr>
        <w:t xml:space="preserve"> запропоновано метод</w:t>
      </w:r>
      <w:r w:rsidR="00613CCF">
        <w:rPr>
          <w:lang w:val="uk-UA"/>
        </w:rPr>
        <w:t>ику</w:t>
      </w:r>
      <w:r w:rsidRPr="001B5DA9">
        <w:rPr>
          <w:lang w:val="uk-UA"/>
        </w:rPr>
        <w:t xml:space="preserve"> </w:t>
      </w:r>
      <w:r w:rsidRPr="00613CCF">
        <w:rPr>
          <w:lang w:val="uk-UA"/>
        </w:rPr>
        <w:t>регулювання</w:t>
      </w:r>
      <w:r w:rsidRPr="001B5DA9">
        <w:rPr>
          <w:lang w:val="uk-UA"/>
        </w:rPr>
        <w:t xml:space="preserve"> процесу активного розміщення капіталу банка</w:t>
      </w:r>
      <w:r w:rsidR="00022978">
        <w:rPr>
          <w:lang w:val="uk-UA"/>
        </w:rPr>
        <w:t>,</w:t>
      </w:r>
      <w:r w:rsidRPr="001B5DA9">
        <w:rPr>
          <w:lang w:val="uk-UA"/>
        </w:rPr>
        <w:t xml:space="preserve"> досліджено особливості діяльності інвестиційних банків.</w:t>
      </w:r>
    </w:p>
    <w:p w:rsidR="008F2F1F" w:rsidRDefault="00FA58B5" w:rsidP="008F2F1F">
      <w:pPr>
        <w:pStyle w:val="a8"/>
        <w:rPr>
          <w:lang w:val="uk-UA"/>
        </w:rPr>
      </w:pPr>
      <w:r w:rsidRPr="001B5DA9">
        <w:rPr>
          <w:lang w:val="uk-UA"/>
        </w:rPr>
        <w:t xml:space="preserve">За результатами дослідження ролі ризик-менеджменту </w:t>
      </w:r>
      <w:r w:rsidR="007E3B6C">
        <w:rPr>
          <w:lang w:val="uk-UA"/>
        </w:rPr>
        <w:t>в</w:t>
      </w:r>
      <w:r w:rsidRPr="001B5DA9">
        <w:rPr>
          <w:lang w:val="uk-UA"/>
        </w:rPr>
        <w:t xml:space="preserve"> регулюванні інвестиційної діяльності банків, встановлено відмінність між </w:t>
      </w:r>
      <w:r w:rsidR="005B4DFF" w:rsidRPr="001B5DA9">
        <w:rPr>
          <w:lang w:val="uk-UA"/>
        </w:rPr>
        <w:t xml:space="preserve">підходами до </w:t>
      </w:r>
      <w:r w:rsidRPr="001B5DA9">
        <w:rPr>
          <w:lang w:val="uk-UA"/>
        </w:rPr>
        <w:t>управлінням ризиком і управлінням інвестиційним портфелем банку</w:t>
      </w:r>
      <w:r w:rsidR="005B4DFF" w:rsidRPr="001B5DA9">
        <w:rPr>
          <w:lang w:val="uk-UA"/>
        </w:rPr>
        <w:t xml:space="preserve">. У роботі </w:t>
      </w:r>
      <w:r w:rsidR="009D1893">
        <w:rPr>
          <w:lang w:val="uk-UA"/>
        </w:rPr>
        <w:t>визначено</w:t>
      </w:r>
      <w:r w:rsidR="005B4DFF" w:rsidRPr="001B5DA9">
        <w:rPr>
          <w:lang w:val="uk-UA"/>
        </w:rPr>
        <w:t>, що</w:t>
      </w:r>
      <w:r w:rsidRPr="001B5DA9">
        <w:rPr>
          <w:lang w:val="uk-UA"/>
        </w:rPr>
        <w:t xml:space="preserve"> ризик-менеджмент у банку має визначатися з тим, як буде змінюватися вартість портфелю активів банку в результаті зміни ринкових факторів, у той час як створення інвестиційного портфелю банку </w:t>
      </w:r>
    </w:p>
    <w:tbl>
      <w:tblPr>
        <w:tblStyle w:val="af7"/>
        <w:tblpPr w:leftFromText="181" w:rightFromText="181" w:vertAnchor="text" w:horzAnchor="margin" w:tblpY="114"/>
        <w:tblW w:w="10339" w:type="dxa"/>
        <w:tblLook w:val="04A0"/>
      </w:tblPr>
      <w:tblGrid>
        <w:gridCol w:w="1951"/>
        <w:gridCol w:w="4136"/>
        <w:gridCol w:w="4252"/>
      </w:tblGrid>
      <w:tr w:rsidR="0075754F" w:rsidRPr="00877A99" w:rsidTr="0040213D">
        <w:trPr>
          <w:trHeight w:val="336"/>
        </w:trPr>
        <w:tc>
          <w:tcPr>
            <w:tcW w:w="10339" w:type="dxa"/>
            <w:gridSpan w:val="3"/>
            <w:tcBorders>
              <w:top w:val="nil"/>
              <w:left w:val="single" w:sz="6" w:space="0" w:color="FFFFFF" w:themeColor="background1"/>
              <w:bottom w:val="single" w:sz="6" w:space="0" w:color="FFFFFF" w:themeColor="background1"/>
              <w:right w:val="single" w:sz="6" w:space="0" w:color="FFFFFF" w:themeColor="background1"/>
            </w:tcBorders>
          </w:tcPr>
          <w:p w:rsidR="0075754F" w:rsidRPr="005639A2" w:rsidRDefault="0075754F" w:rsidP="0040213D">
            <w:pPr>
              <w:jc w:val="right"/>
              <w:rPr>
                <w:i/>
                <w:spacing w:val="-12"/>
                <w:sz w:val="28"/>
              </w:rPr>
            </w:pPr>
            <w:r w:rsidRPr="005639A2">
              <w:rPr>
                <w:i/>
                <w:spacing w:val="-12"/>
                <w:sz w:val="28"/>
              </w:rPr>
              <w:t>Таблиця 2</w:t>
            </w:r>
          </w:p>
        </w:tc>
      </w:tr>
      <w:tr w:rsidR="0075754F" w:rsidRPr="00877A99" w:rsidTr="0040213D">
        <w:trPr>
          <w:trHeight w:val="311"/>
        </w:trPr>
        <w:tc>
          <w:tcPr>
            <w:tcW w:w="10339" w:type="dxa"/>
            <w:gridSpan w:val="3"/>
            <w:tcBorders>
              <w:top w:val="single" w:sz="6" w:space="0" w:color="FFFFFF" w:themeColor="background1"/>
              <w:left w:val="single" w:sz="6" w:space="0" w:color="FFFFFF" w:themeColor="background1"/>
              <w:right w:val="single" w:sz="6" w:space="0" w:color="FFFFFF" w:themeColor="background1"/>
            </w:tcBorders>
          </w:tcPr>
          <w:p w:rsidR="0075754F" w:rsidRPr="005639A2" w:rsidRDefault="0075754F" w:rsidP="0040213D">
            <w:pPr>
              <w:spacing w:line="276" w:lineRule="auto"/>
              <w:jc w:val="center"/>
              <w:rPr>
                <w:b/>
                <w:spacing w:val="-12"/>
                <w:sz w:val="26"/>
                <w:szCs w:val="26"/>
              </w:rPr>
            </w:pPr>
            <w:r w:rsidRPr="005639A2">
              <w:rPr>
                <w:b/>
                <w:spacing w:val="-12"/>
                <w:sz w:val="26"/>
                <w:szCs w:val="26"/>
              </w:rPr>
              <w:t>Порівняння підходів до управління ризиком і управління інвестиційним портфелем банку</w:t>
            </w:r>
          </w:p>
        </w:tc>
      </w:tr>
      <w:tr w:rsidR="0075754F" w:rsidRPr="001B5DA9" w:rsidTr="0040213D">
        <w:trPr>
          <w:trHeight w:val="398"/>
        </w:trPr>
        <w:tc>
          <w:tcPr>
            <w:tcW w:w="1951" w:type="dxa"/>
            <w:tcBorders>
              <w:bottom w:val="single" w:sz="18" w:space="0" w:color="auto"/>
              <w:right w:val="single" w:sz="18" w:space="0" w:color="auto"/>
            </w:tcBorders>
            <w:vAlign w:val="center"/>
          </w:tcPr>
          <w:p w:rsidR="0075754F" w:rsidRPr="001B5DA9" w:rsidRDefault="0075754F" w:rsidP="0040213D">
            <w:pPr>
              <w:pStyle w:val="a8"/>
              <w:spacing w:line="240" w:lineRule="atLeast"/>
              <w:ind w:left="-69" w:firstLine="69"/>
              <w:rPr>
                <w:lang w:val="uk-UA"/>
              </w:rPr>
            </w:pPr>
            <w:r w:rsidRPr="001B5DA9">
              <w:rPr>
                <w:lang w:val="uk-UA"/>
              </w:rPr>
              <w:t>Показник</w:t>
            </w:r>
          </w:p>
        </w:tc>
        <w:tc>
          <w:tcPr>
            <w:tcW w:w="0" w:type="auto"/>
            <w:tcBorders>
              <w:left w:val="single" w:sz="18" w:space="0" w:color="auto"/>
              <w:bottom w:val="single" w:sz="18" w:space="0" w:color="auto"/>
            </w:tcBorders>
            <w:vAlign w:val="center"/>
          </w:tcPr>
          <w:p w:rsidR="0075754F" w:rsidRPr="001B5DA9" w:rsidRDefault="0075754F" w:rsidP="0040213D">
            <w:pPr>
              <w:pStyle w:val="a8"/>
              <w:spacing w:line="240" w:lineRule="atLeast"/>
              <w:ind w:firstLine="0"/>
              <w:jc w:val="center"/>
              <w:rPr>
                <w:b/>
                <w:lang w:val="uk-UA"/>
              </w:rPr>
            </w:pPr>
            <w:r w:rsidRPr="001B5DA9">
              <w:rPr>
                <w:b/>
                <w:lang w:val="uk-UA"/>
              </w:rPr>
              <w:t>Управління ризиком</w:t>
            </w:r>
          </w:p>
        </w:tc>
        <w:tc>
          <w:tcPr>
            <w:tcW w:w="4252" w:type="dxa"/>
            <w:tcBorders>
              <w:bottom w:val="single" w:sz="18" w:space="0" w:color="auto"/>
            </w:tcBorders>
            <w:vAlign w:val="center"/>
          </w:tcPr>
          <w:p w:rsidR="0075754F" w:rsidRPr="001B5DA9" w:rsidRDefault="0075754F" w:rsidP="0040213D">
            <w:pPr>
              <w:pStyle w:val="a8"/>
              <w:spacing w:line="240" w:lineRule="atLeast"/>
              <w:ind w:firstLine="0"/>
              <w:jc w:val="center"/>
              <w:rPr>
                <w:b/>
                <w:lang w:val="uk-UA"/>
              </w:rPr>
            </w:pPr>
            <w:r w:rsidRPr="001B5DA9">
              <w:rPr>
                <w:b/>
                <w:lang w:val="uk-UA"/>
              </w:rPr>
              <w:t>Управління портфелем</w:t>
            </w:r>
          </w:p>
        </w:tc>
      </w:tr>
      <w:tr w:rsidR="0075754F" w:rsidRPr="00022978" w:rsidTr="0040213D">
        <w:trPr>
          <w:trHeight w:val="369"/>
        </w:trPr>
        <w:tc>
          <w:tcPr>
            <w:tcW w:w="1951" w:type="dxa"/>
            <w:tcBorders>
              <w:top w:val="single" w:sz="18" w:space="0" w:color="auto"/>
              <w:right w:val="single" w:sz="18" w:space="0" w:color="auto"/>
            </w:tcBorders>
            <w:vAlign w:val="center"/>
          </w:tcPr>
          <w:p w:rsidR="0075754F" w:rsidRPr="00022978" w:rsidRDefault="0075754F" w:rsidP="0040213D">
            <w:pPr>
              <w:pStyle w:val="a8"/>
              <w:spacing w:line="240" w:lineRule="atLeast"/>
              <w:ind w:firstLine="0"/>
              <w:rPr>
                <w:sz w:val="24"/>
                <w:lang w:val="uk-UA"/>
              </w:rPr>
            </w:pPr>
            <w:r w:rsidRPr="00022978">
              <w:rPr>
                <w:sz w:val="24"/>
                <w:lang w:val="uk-UA"/>
              </w:rPr>
              <w:t>Очікуваний дохід</w:t>
            </w:r>
          </w:p>
        </w:tc>
        <w:tc>
          <w:tcPr>
            <w:tcW w:w="0" w:type="auto"/>
            <w:tcBorders>
              <w:top w:val="single" w:sz="18" w:space="0" w:color="auto"/>
              <w:left w:val="single" w:sz="18" w:space="0" w:color="auto"/>
            </w:tcBorders>
            <w:vAlign w:val="center"/>
          </w:tcPr>
          <w:p w:rsidR="0075754F" w:rsidRPr="00022978" w:rsidRDefault="0075754F" w:rsidP="0040213D">
            <w:pPr>
              <w:pStyle w:val="a8"/>
              <w:spacing w:line="240" w:lineRule="atLeast"/>
              <w:ind w:firstLine="0"/>
              <w:jc w:val="center"/>
              <w:rPr>
                <w:i/>
                <w:sz w:val="24"/>
                <w:lang w:val="uk-UA"/>
              </w:rPr>
            </w:pPr>
            <w:r w:rsidRPr="00022978">
              <w:rPr>
                <w:i/>
                <w:sz w:val="24"/>
                <w:lang w:val="uk-UA"/>
              </w:rPr>
              <w:t>E(R) = 0</w:t>
            </w:r>
          </w:p>
        </w:tc>
        <w:tc>
          <w:tcPr>
            <w:tcW w:w="4252" w:type="dxa"/>
            <w:tcBorders>
              <w:top w:val="single" w:sz="18" w:space="0" w:color="auto"/>
            </w:tcBorders>
            <w:vAlign w:val="center"/>
          </w:tcPr>
          <w:p w:rsidR="0075754F" w:rsidRPr="00022978" w:rsidRDefault="0075754F" w:rsidP="0040213D">
            <w:pPr>
              <w:pStyle w:val="a8"/>
              <w:spacing w:line="240" w:lineRule="atLeast"/>
              <w:ind w:firstLine="0"/>
              <w:jc w:val="center"/>
              <w:rPr>
                <w:i/>
                <w:sz w:val="24"/>
                <w:lang w:val="uk-UA"/>
              </w:rPr>
            </w:pPr>
            <w:r w:rsidRPr="00022978">
              <w:rPr>
                <w:i/>
                <w:sz w:val="24"/>
                <w:lang w:val="uk-UA"/>
              </w:rPr>
              <w:t>E(R) &gt; 0</w:t>
            </w:r>
          </w:p>
        </w:tc>
      </w:tr>
      <w:tr w:rsidR="0075754F" w:rsidRPr="00022978" w:rsidTr="0040213D">
        <w:tc>
          <w:tcPr>
            <w:tcW w:w="1951" w:type="dxa"/>
            <w:tcBorders>
              <w:right w:val="single" w:sz="18" w:space="0" w:color="auto"/>
            </w:tcBorders>
            <w:vAlign w:val="center"/>
          </w:tcPr>
          <w:p w:rsidR="0075754F" w:rsidRPr="00022978" w:rsidRDefault="0075754F" w:rsidP="0040213D">
            <w:pPr>
              <w:pStyle w:val="a8"/>
              <w:spacing w:line="240" w:lineRule="atLeast"/>
              <w:ind w:firstLine="0"/>
              <w:rPr>
                <w:sz w:val="24"/>
                <w:lang w:val="uk-UA"/>
              </w:rPr>
            </w:pPr>
            <w:r w:rsidRPr="00022978">
              <w:rPr>
                <w:sz w:val="24"/>
                <w:lang w:val="uk-UA"/>
              </w:rPr>
              <w:t>Волатильність</w:t>
            </w:r>
          </w:p>
        </w:tc>
        <w:tc>
          <w:tcPr>
            <w:tcW w:w="0" w:type="auto"/>
            <w:tcBorders>
              <w:left w:val="single" w:sz="18" w:space="0" w:color="auto"/>
            </w:tcBorders>
          </w:tcPr>
          <w:p w:rsidR="0075754F" w:rsidRPr="00022978" w:rsidRDefault="0075754F" w:rsidP="0040213D">
            <w:pPr>
              <w:pStyle w:val="a8"/>
              <w:spacing w:line="240" w:lineRule="atLeast"/>
              <w:ind w:firstLine="0"/>
              <w:jc w:val="center"/>
              <w:rPr>
                <w:sz w:val="24"/>
                <w:lang w:val="uk-UA"/>
              </w:rPr>
            </w:pPr>
            <w:r w:rsidRPr="00022978">
              <w:rPr>
                <w:sz w:val="24"/>
                <w:lang w:val="uk-UA"/>
              </w:rPr>
              <w:t>Ринкова волатильність = відхилення від емпіричного середнього</w:t>
            </w:r>
          </w:p>
        </w:tc>
        <w:tc>
          <w:tcPr>
            <w:tcW w:w="4252" w:type="dxa"/>
          </w:tcPr>
          <w:p w:rsidR="0075754F" w:rsidRPr="00022978" w:rsidRDefault="0075754F" w:rsidP="0040213D">
            <w:pPr>
              <w:pStyle w:val="a8"/>
              <w:spacing w:line="240" w:lineRule="atLeast"/>
              <w:ind w:firstLine="0"/>
              <w:jc w:val="center"/>
              <w:rPr>
                <w:i/>
                <w:sz w:val="24"/>
                <w:lang w:val="uk-UA"/>
              </w:rPr>
            </w:pPr>
            <w:r w:rsidRPr="00022978">
              <w:rPr>
                <w:sz w:val="24"/>
                <w:lang w:val="uk-UA"/>
              </w:rPr>
              <w:t>Волатильність у помилках прогнозування</w:t>
            </w:r>
            <w:r w:rsidRPr="00022978">
              <w:rPr>
                <w:i/>
                <w:sz w:val="24"/>
                <w:lang w:val="uk-UA"/>
              </w:rPr>
              <w:t xml:space="preserve"> E(R) = </w:t>
            </w:r>
            <w:r w:rsidRPr="00022978">
              <w:rPr>
                <w:sz w:val="24"/>
                <w:lang w:val="uk-UA"/>
              </w:rPr>
              <w:t>відхилення від прогнозу</w:t>
            </w:r>
          </w:p>
        </w:tc>
      </w:tr>
      <w:tr w:rsidR="0075754F" w:rsidRPr="00022978" w:rsidTr="0040213D">
        <w:tc>
          <w:tcPr>
            <w:tcW w:w="1951" w:type="dxa"/>
            <w:tcBorders>
              <w:right w:val="single" w:sz="18" w:space="0" w:color="auto"/>
            </w:tcBorders>
            <w:vAlign w:val="center"/>
          </w:tcPr>
          <w:p w:rsidR="0075754F" w:rsidRPr="00022978" w:rsidRDefault="0075754F" w:rsidP="0040213D">
            <w:pPr>
              <w:pStyle w:val="a8"/>
              <w:spacing w:line="240" w:lineRule="atLeast"/>
              <w:ind w:firstLine="0"/>
              <w:rPr>
                <w:sz w:val="24"/>
                <w:lang w:val="uk-UA"/>
              </w:rPr>
            </w:pPr>
            <w:r w:rsidRPr="00022978">
              <w:rPr>
                <w:sz w:val="24"/>
                <w:lang w:val="uk-UA"/>
              </w:rPr>
              <w:t>Кореляція</w:t>
            </w:r>
          </w:p>
        </w:tc>
        <w:tc>
          <w:tcPr>
            <w:tcW w:w="0" w:type="auto"/>
            <w:tcBorders>
              <w:left w:val="single" w:sz="18" w:space="0" w:color="auto"/>
            </w:tcBorders>
            <w:vAlign w:val="center"/>
          </w:tcPr>
          <w:p w:rsidR="0075754F" w:rsidRPr="00022978" w:rsidRDefault="0075754F" w:rsidP="0040213D">
            <w:pPr>
              <w:pStyle w:val="a8"/>
              <w:spacing w:line="240" w:lineRule="atLeast"/>
              <w:ind w:firstLine="0"/>
              <w:jc w:val="center"/>
              <w:rPr>
                <w:sz w:val="24"/>
                <w:lang w:val="uk-UA"/>
              </w:rPr>
            </w:pPr>
            <w:r w:rsidRPr="00022978">
              <w:rPr>
                <w:sz w:val="24"/>
                <w:lang w:val="uk-UA"/>
              </w:rPr>
              <w:t>Ринкові кореляції</w:t>
            </w:r>
          </w:p>
        </w:tc>
        <w:tc>
          <w:tcPr>
            <w:tcW w:w="4252" w:type="dxa"/>
          </w:tcPr>
          <w:p w:rsidR="0075754F" w:rsidRPr="00022978" w:rsidRDefault="0075754F" w:rsidP="0040213D">
            <w:pPr>
              <w:pStyle w:val="a8"/>
              <w:spacing w:line="240" w:lineRule="atLeast"/>
              <w:ind w:firstLine="0"/>
              <w:jc w:val="center"/>
              <w:rPr>
                <w:i/>
                <w:sz w:val="24"/>
                <w:lang w:val="uk-UA"/>
              </w:rPr>
            </w:pPr>
            <w:r w:rsidRPr="00022978">
              <w:rPr>
                <w:sz w:val="24"/>
                <w:lang w:val="uk-UA"/>
              </w:rPr>
              <w:t>Кореляції помилок у прогнозуванні</w:t>
            </w:r>
            <w:r w:rsidRPr="00022978">
              <w:rPr>
                <w:i/>
                <w:sz w:val="24"/>
                <w:lang w:val="uk-UA"/>
              </w:rPr>
              <w:t xml:space="preserve"> E(R)</w:t>
            </w:r>
          </w:p>
        </w:tc>
      </w:tr>
      <w:tr w:rsidR="0075754F" w:rsidRPr="001B5DA9" w:rsidTr="0040213D">
        <w:tc>
          <w:tcPr>
            <w:tcW w:w="10339" w:type="dxa"/>
            <w:gridSpan w:val="3"/>
            <w:tcBorders>
              <w:left w:val="single" w:sz="6" w:space="0" w:color="FFFFFF" w:themeColor="background1"/>
              <w:bottom w:val="single" w:sz="6" w:space="0" w:color="FFFFFF" w:themeColor="background1"/>
              <w:right w:val="single" w:sz="6" w:space="0" w:color="FFFFFF" w:themeColor="background1"/>
            </w:tcBorders>
            <w:vAlign w:val="center"/>
          </w:tcPr>
          <w:p w:rsidR="0075754F" w:rsidRPr="001B5DA9" w:rsidRDefault="0075754F" w:rsidP="0040213D">
            <w:pPr>
              <w:ind w:firstLine="567"/>
              <w:rPr>
                <w:sz w:val="20"/>
                <w:szCs w:val="20"/>
              </w:rPr>
            </w:pPr>
            <w:r w:rsidRPr="00086D31">
              <w:rPr>
                <w:i/>
                <w:sz w:val="24"/>
                <w:szCs w:val="20"/>
              </w:rPr>
              <w:t>Джерело:</w:t>
            </w:r>
            <w:r w:rsidRPr="00086D31">
              <w:rPr>
                <w:sz w:val="24"/>
                <w:szCs w:val="20"/>
              </w:rPr>
              <w:t xml:space="preserve"> </w:t>
            </w:r>
            <w:r>
              <w:rPr>
                <w:sz w:val="24"/>
                <w:szCs w:val="20"/>
              </w:rPr>
              <w:t>розроблено</w:t>
            </w:r>
            <w:r w:rsidRPr="00086D31">
              <w:rPr>
                <w:sz w:val="24"/>
                <w:szCs w:val="20"/>
              </w:rPr>
              <w:t xml:space="preserve"> автором </w:t>
            </w:r>
          </w:p>
        </w:tc>
      </w:tr>
    </w:tbl>
    <w:p w:rsidR="005610D1" w:rsidRDefault="0075754F" w:rsidP="008F2F1F">
      <w:pPr>
        <w:pStyle w:val="a8"/>
        <w:ind w:firstLine="0"/>
        <w:rPr>
          <w:lang w:val="uk-UA"/>
        </w:rPr>
      </w:pPr>
      <w:r w:rsidRPr="001B5DA9">
        <w:rPr>
          <w:lang w:val="uk-UA"/>
        </w:rPr>
        <w:t xml:space="preserve"> </w:t>
      </w:r>
      <w:r w:rsidR="00FA58B5" w:rsidRPr="001B5DA9">
        <w:rPr>
          <w:lang w:val="uk-UA"/>
        </w:rPr>
        <w:t>вимагає оцінки точності прогнозів менеджера</w:t>
      </w:r>
      <w:r w:rsidR="00DD1B05" w:rsidRPr="001B5DA9">
        <w:rPr>
          <w:lang w:val="uk-UA"/>
        </w:rPr>
        <w:t xml:space="preserve"> (</w:t>
      </w:r>
      <w:proofErr w:type="spellStart"/>
      <w:r w:rsidR="00216B80" w:rsidRPr="001B5DA9">
        <w:rPr>
          <w:lang w:val="uk-UA"/>
        </w:rPr>
        <w:t>таб</w:t>
      </w:r>
      <w:proofErr w:type="spellEnd"/>
      <w:r w:rsidR="00DD1B05" w:rsidRPr="001B5DA9">
        <w:rPr>
          <w:lang w:val="uk-UA"/>
        </w:rPr>
        <w:t xml:space="preserve">. </w:t>
      </w:r>
      <w:r w:rsidR="0069412D">
        <w:rPr>
          <w:lang w:val="uk-UA"/>
        </w:rPr>
        <w:t>2</w:t>
      </w:r>
      <w:r w:rsidR="00FA58B5" w:rsidRPr="001B5DA9">
        <w:rPr>
          <w:lang w:val="uk-UA"/>
        </w:rPr>
        <w:t>.</w:t>
      </w:r>
      <w:r w:rsidR="00DD1B05" w:rsidRPr="001B5DA9">
        <w:rPr>
          <w:lang w:val="uk-UA"/>
        </w:rPr>
        <w:t>)</w:t>
      </w:r>
      <w:r w:rsidR="009150F5" w:rsidRPr="009150F5">
        <w:rPr>
          <w:lang w:val="uk-UA"/>
        </w:rPr>
        <w:t xml:space="preserve"> </w:t>
      </w:r>
      <w:r w:rsidR="009150F5" w:rsidRPr="001B5DA9">
        <w:rPr>
          <w:lang w:val="uk-UA"/>
        </w:rPr>
        <w:t xml:space="preserve">Встановлено, що в контексті </w:t>
      </w:r>
      <w:r w:rsidRPr="001B5DA9">
        <w:rPr>
          <w:lang w:val="uk-UA"/>
        </w:rPr>
        <w:t>регуляторного</w:t>
      </w:r>
      <w:r w:rsidRPr="0075754F">
        <w:rPr>
          <w:lang w:val="uk-UA"/>
        </w:rPr>
        <w:t xml:space="preserve"> </w:t>
      </w:r>
      <w:r w:rsidRPr="001B5DA9">
        <w:rPr>
          <w:lang w:val="uk-UA"/>
        </w:rPr>
        <w:t>підходу існування цієї відмінності обумовлює, на рівні банку, потребу</w:t>
      </w:r>
      <w:r w:rsidRPr="0075754F">
        <w:rPr>
          <w:lang w:val="uk-UA"/>
        </w:rPr>
        <w:t xml:space="preserve"> </w:t>
      </w:r>
      <w:r w:rsidRPr="001B5DA9">
        <w:rPr>
          <w:lang w:val="uk-UA"/>
        </w:rPr>
        <w:t>у</w:t>
      </w:r>
      <w:r w:rsidR="00A7541B">
        <w:rPr>
          <w:lang w:val="uk-UA"/>
        </w:rPr>
        <w:t xml:space="preserve"> </w:t>
      </w:r>
      <w:r w:rsidR="009150F5" w:rsidRPr="001B5DA9">
        <w:rPr>
          <w:lang w:val="uk-UA"/>
        </w:rPr>
        <w:t xml:space="preserve">відокремленні портфельних менеджерів від </w:t>
      </w:r>
      <w:r w:rsidR="007E3B6C">
        <w:rPr>
          <w:lang w:val="uk-UA"/>
        </w:rPr>
        <w:t xml:space="preserve">процесу </w:t>
      </w:r>
      <w:r w:rsidR="009150F5" w:rsidRPr="001B5DA9">
        <w:rPr>
          <w:lang w:val="uk-UA"/>
        </w:rPr>
        <w:t xml:space="preserve">управління ризиком, оскільки, як показали дослідження, банк - у ролі менеджера з управління активами - несе </w:t>
      </w:r>
      <w:proofErr w:type="spellStart"/>
      <w:r w:rsidR="009150F5" w:rsidRPr="001B5DA9">
        <w:rPr>
          <w:lang w:val="uk-UA"/>
        </w:rPr>
        <w:t>фідуціарну</w:t>
      </w:r>
      <w:proofErr w:type="spellEnd"/>
      <w:r w:rsidR="009150F5" w:rsidRPr="001B5DA9">
        <w:rPr>
          <w:lang w:val="uk-UA"/>
        </w:rPr>
        <w:t xml:space="preserve"> відповідальність, що суттєво відрізняється від відповідальності, яку бере на себе банк виступаючи від свого імені інвестором на фондовому ринку. З’ясовано, що для банків </w:t>
      </w:r>
      <w:r w:rsidR="009150F5" w:rsidRPr="001B5DA9">
        <w:rPr>
          <w:lang w:val="uk-UA"/>
        </w:rPr>
        <w:lastRenderedPageBreak/>
        <w:t>надзвичайно важливою є спроможність визначитися саме з власними фінансовими ризиками окремо від того, як їх сприймають трейдери, що приймають на себе</w:t>
      </w:r>
      <w:r w:rsidR="009150F5">
        <w:rPr>
          <w:lang w:val="uk-UA"/>
        </w:rPr>
        <w:t xml:space="preserve"> </w:t>
      </w:r>
      <w:r w:rsidR="009150F5" w:rsidRPr="001B5DA9">
        <w:rPr>
          <w:lang w:val="uk-UA"/>
        </w:rPr>
        <w:t>ризик з метою отрим</w:t>
      </w:r>
      <w:r w:rsidR="001062D0">
        <w:rPr>
          <w:lang w:val="uk-UA"/>
        </w:rPr>
        <w:t>ання неспецифічного прибутку по</w:t>
      </w:r>
      <w:r w:rsidR="009150F5" w:rsidRPr="001B5DA9">
        <w:rPr>
          <w:lang w:val="uk-UA"/>
        </w:rPr>
        <w:t>за інституційною моделлю функціонування банку</w:t>
      </w:r>
      <w:r w:rsidR="009150F5">
        <w:rPr>
          <w:lang w:val="uk-UA"/>
        </w:rPr>
        <w:t>.</w:t>
      </w:r>
    </w:p>
    <w:p w:rsidR="009150F5" w:rsidRPr="001B5DA9" w:rsidRDefault="00DC656C" w:rsidP="002A3CB2">
      <w:pPr>
        <w:pStyle w:val="a8"/>
        <w:ind w:firstLine="709"/>
        <w:rPr>
          <w:lang w:val="uk-UA"/>
        </w:rPr>
      </w:pPr>
      <w:r w:rsidRPr="001B5DA9">
        <w:rPr>
          <w:lang w:val="uk-UA"/>
        </w:rPr>
        <w:t>На підставі аналізу</w:t>
      </w:r>
      <w:r w:rsidR="00380168" w:rsidRPr="001B5DA9">
        <w:rPr>
          <w:lang w:val="uk-UA"/>
        </w:rPr>
        <w:t xml:space="preserve"> двоїстої природи </w:t>
      </w:r>
      <w:r w:rsidR="00B42E57" w:rsidRPr="001B5DA9">
        <w:rPr>
          <w:lang w:val="uk-UA"/>
        </w:rPr>
        <w:t xml:space="preserve">реалізації </w:t>
      </w:r>
      <w:r w:rsidR="00380168" w:rsidRPr="001B5DA9">
        <w:rPr>
          <w:lang w:val="uk-UA"/>
        </w:rPr>
        <w:t xml:space="preserve">ліквідності </w:t>
      </w:r>
      <w:r w:rsidR="00B42E57" w:rsidRPr="001B5DA9">
        <w:rPr>
          <w:lang w:val="uk-UA"/>
        </w:rPr>
        <w:t xml:space="preserve">в банку </w:t>
      </w:r>
      <w:r w:rsidRPr="001B5DA9">
        <w:rPr>
          <w:lang w:val="uk-UA"/>
        </w:rPr>
        <w:t>встановлено</w:t>
      </w:r>
      <w:r w:rsidR="00380168" w:rsidRPr="001B5DA9">
        <w:rPr>
          <w:lang w:val="uk-UA"/>
        </w:rPr>
        <w:t xml:space="preserve">, </w:t>
      </w:r>
      <w:r w:rsidR="00B42E57" w:rsidRPr="001B5DA9">
        <w:rPr>
          <w:lang w:val="uk-UA"/>
        </w:rPr>
        <w:t xml:space="preserve">що </w:t>
      </w:r>
      <w:r w:rsidR="00380168" w:rsidRPr="001B5DA9">
        <w:rPr>
          <w:lang w:val="uk-UA"/>
        </w:rPr>
        <w:t xml:space="preserve">інвестиційний портфель банку має бути структурований таким чином, щоб генерувати позитивний інвестиційний результат (позитивно впливати на </w:t>
      </w:r>
      <w:r w:rsidR="001360D2" w:rsidRPr="001B5DA9">
        <w:rPr>
          <w:lang w:val="uk-UA"/>
        </w:rPr>
        <w:t xml:space="preserve">чистий прибуток і </w:t>
      </w:r>
      <w:r w:rsidR="001D1C2B" w:rsidRPr="001B5DA9">
        <w:rPr>
          <w:lang w:val="uk-UA"/>
        </w:rPr>
        <w:t xml:space="preserve">вартість </w:t>
      </w:r>
      <w:r w:rsidR="001360D2">
        <w:rPr>
          <w:lang w:val="uk-UA"/>
        </w:rPr>
        <w:t>банку</w:t>
      </w:r>
      <w:r w:rsidR="00C718EB">
        <w:rPr>
          <w:lang w:val="uk-UA"/>
        </w:rPr>
        <w:t>)</w:t>
      </w:r>
      <w:r w:rsidR="008D051F" w:rsidRPr="001B5DA9">
        <w:rPr>
          <w:lang w:val="uk-UA"/>
        </w:rPr>
        <w:t>.</w:t>
      </w:r>
      <w:r w:rsidR="00380168" w:rsidRPr="001B5DA9">
        <w:rPr>
          <w:lang w:val="uk-UA"/>
        </w:rPr>
        <w:t xml:space="preserve"> </w:t>
      </w:r>
      <w:r w:rsidR="005B2F01" w:rsidRPr="001B5DA9">
        <w:rPr>
          <w:lang w:val="uk-UA"/>
        </w:rPr>
        <w:t>Констатовано</w:t>
      </w:r>
      <w:r w:rsidR="008D051F" w:rsidRPr="001B5DA9">
        <w:rPr>
          <w:lang w:val="uk-UA"/>
        </w:rPr>
        <w:t>, що такого ефекту</w:t>
      </w:r>
      <w:r w:rsidR="00380168" w:rsidRPr="001B5DA9">
        <w:rPr>
          <w:lang w:val="uk-UA"/>
        </w:rPr>
        <w:t xml:space="preserve"> можна досягти прийняттям </w:t>
      </w:r>
      <w:r w:rsidR="00E166EE" w:rsidRPr="001B5DA9">
        <w:rPr>
          <w:lang w:val="uk-UA"/>
        </w:rPr>
        <w:t xml:space="preserve">банком </w:t>
      </w:r>
      <w:r w:rsidR="002F0092">
        <w:rPr>
          <w:lang w:val="uk-UA"/>
        </w:rPr>
        <w:t>на себе</w:t>
      </w:r>
      <w:r w:rsidR="00380168" w:rsidRPr="001B5DA9">
        <w:rPr>
          <w:lang w:val="uk-UA"/>
        </w:rPr>
        <w:t xml:space="preserve"> несп</w:t>
      </w:r>
      <w:r w:rsidR="006D26D9">
        <w:rPr>
          <w:lang w:val="uk-UA"/>
        </w:rPr>
        <w:t xml:space="preserve">ецифічного кредитного ризику і </w:t>
      </w:r>
      <w:r w:rsidR="00380168" w:rsidRPr="001B5DA9">
        <w:rPr>
          <w:lang w:val="uk-UA"/>
        </w:rPr>
        <w:t xml:space="preserve">ризику зміни процентної ставки - банк інвестує в цінні папери, що мають нижчий кредитний рейтинг і, таким чином, вищу дохідність ніж інструменти, </w:t>
      </w:r>
      <w:r w:rsidR="002F0092">
        <w:rPr>
          <w:lang w:val="uk-UA"/>
        </w:rPr>
        <w:t xml:space="preserve">які </w:t>
      </w:r>
      <w:r w:rsidR="00380168" w:rsidRPr="001B5DA9">
        <w:rPr>
          <w:lang w:val="uk-UA"/>
        </w:rPr>
        <w:t xml:space="preserve">використовуються </w:t>
      </w:r>
      <w:r w:rsidRPr="001B5DA9">
        <w:rPr>
          <w:lang w:val="uk-UA"/>
        </w:rPr>
        <w:t>ним</w:t>
      </w:r>
      <w:r w:rsidR="00380168" w:rsidRPr="001B5DA9">
        <w:rPr>
          <w:lang w:val="uk-UA"/>
        </w:rPr>
        <w:t xml:space="preserve"> для фінансування.</w:t>
      </w:r>
    </w:p>
    <w:p w:rsidR="00A3287E" w:rsidRDefault="00A3287E" w:rsidP="00320BA0">
      <w:pPr>
        <w:pStyle w:val="a8"/>
        <w:rPr>
          <w:lang w:val="uk-UA"/>
        </w:rPr>
      </w:pPr>
      <w:r w:rsidRPr="001B5DA9">
        <w:rPr>
          <w:lang w:val="uk-UA"/>
        </w:rPr>
        <w:t xml:space="preserve">Дослідження практики </w:t>
      </w:r>
      <w:r w:rsidR="00670B9B" w:rsidRPr="001B5DA9">
        <w:rPr>
          <w:lang w:val="uk-UA"/>
        </w:rPr>
        <w:t>реалізації механізму взаємодії кредитно-інвестиційного портфеля банку і його зобов’язань в умовах невизначеності засвідчи</w:t>
      </w:r>
      <w:r w:rsidR="00157AE2" w:rsidRPr="001B5DA9">
        <w:rPr>
          <w:lang w:val="uk-UA"/>
        </w:rPr>
        <w:t>ли</w:t>
      </w:r>
      <w:r w:rsidR="00670B9B" w:rsidRPr="001B5DA9">
        <w:rPr>
          <w:lang w:val="uk-UA"/>
        </w:rPr>
        <w:t xml:space="preserve">, що для комерційних банків портфель </w:t>
      </w:r>
      <w:r w:rsidR="002F0092">
        <w:rPr>
          <w:lang w:val="uk-UA"/>
        </w:rPr>
        <w:t>ліквідних активів</w:t>
      </w:r>
      <w:r w:rsidR="00670B9B" w:rsidRPr="001B5DA9">
        <w:rPr>
          <w:lang w:val="uk-UA"/>
        </w:rPr>
        <w:t xml:space="preserve"> є одним з ключових </w:t>
      </w:r>
      <w:r w:rsidR="00157AE2" w:rsidRPr="001B5DA9">
        <w:rPr>
          <w:lang w:val="uk-UA"/>
        </w:rPr>
        <w:t>підходів до</w:t>
      </w:r>
      <w:r w:rsidR="00670B9B" w:rsidRPr="001B5DA9">
        <w:rPr>
          <w:lang w:val="uk-UA"/>
        </w:rPr>
        <w:t xml:space="preserve"> управління ліквідністю, який забезпечує резервне джерело коштів у випадку значних неочікуваних виплат. </w:t>
      </w:r>
      <w:r w:rsidR="00157AE2" w:rsidRPr="001B5DA9">
        <w:rPr>
          <w:lang w:val="uk-UA"/>
        </w:rPr>
        <w:t xml:space="preserve">У дисертації визначено, що </w:t>
      </w:r>
      <w:r w:rsidR="00EE7C81" w:rsidRPr="001B5DA9">
        <w:rPr>
          <w:lang w:val="uk-UA"/>
        </w:rPr>
        <w:t>однією з ключових проблем, що перешкоджають реалізації такого підходу в Україні є відсутність глибоких і ліквідних ринків</w:t>
      </w:r>
      <w:r w:rsidR="007E3B6C">
        <w:rPr>
          <w:lang w:val="uk-UA"/>
        </w:rPr>
        <w:t xml:space="preserve"> фінансових активів.</w:t>
      </w:r>
      <w:r w:rsidR="00EE7C81" w:rsidRPr="001B5DA9">
        <w:rPr>
          <w:lang w:val="uk-UA"/>
        </w:rPr>
        <w:t xml:space="preserve"> </w:t>
      </w:r>
    </w:p>
    <w:p w:rsidR="00012EE0" w:rsidRDefault="00012EE0" w:rsidP="00012EE0">
      <w:pPr>
        <w:pStyle w:val="a8"/>
        <w:rPr>
          <w:lang w:val="uk-UA"/>
        </w:rPr>
      </w:pPr>
      <w:r w:rsidRPr="001B5DA9">
        <w:rPr>
          <w:lang w:val="uk-UA"/>
        </w:rPr>
        <w:t xml:space="preserve">У роботі </w:t>
      </w:r>
      <w:r>
        <w:rPr>
          <w:lang w:val="uk-UA"/>
        </w:rPr>
        <w:t>визначено</w:t>
      </w:r>
      <w:r w:rsidRPr="001B5DA9">
        <w:rPr>
          <w:lang w:val="uk-UA"/>
        </w:rPr>
        <w:t xml:space="preserve">, що домінування на </w:t>
      </w:r>
      <w:r>
        <w:rPr>
          <w:lang w:val="uk-UA"/>
        </w:rPr>
        <w:t>фінансовому</w:t>
      </w:r>
      <w:r w:rsidRPr="001B5DA9">
        <w:rPr>
          <w:lang w:val="uk-UA"/>
        </w:rPr>
        <w:t xml:space="preserve"> ринку комерційних банків у поєднанні з відсутністю якісно-ліквідних цінних паперів, призвело до того, що банківському сектору немає у кого купити / кому продати ліквідність у режимі вільного ринку</w:t>
      </w:r>
      <w:r>
        <w:rPr>
          <w:lang w:val="uk-UA"/>
        </w:rPr>
        <w:t xml:space="preserve"> -</w:t>
      </w:r>
      <w:r w:rsidRPr="001B5DA9">
        <w:rPr>
          <w:lang w:val="uk-UA"/>
        </w:rPr>
        <w:t xml:space="preserve"> ринок ліквідності в Україні </w:t>
      </w:r>
      <w:r>
        <w:rPr>
          <w:lang w:val="uk-UA"/>
        </w:rPr>
        <w:t>обмежується самим</w:t>
      </w:r>
      <w:r w:rsidRPr="001B5DA9">
        <w:rPr>
          <w:lang w:val="uk-UA"/>
        </w:rPr>
        <w:t xml:space="preserve"> банківськ</w:t>
      </w:r>
      <w:r>
        <w:rPr>
          <w:lang w:val="uk-UA"/>
        </w:rPr>
        <w:t>им</w:t>
      </w:r>
      <w:r w:rsidRPr="001B5DA9">
        <w:rPr>
          <w:lang w:val="uk-UA"/>
        </w:rPr>
        <w:t xml:space="preserve"> сектор</w:t>
      </w:r>
      <w:r>
        <w:rPr>
          <w:lang w:val="uk-UA"/>
        </w:rPr>
        <w:t>ом</w:t>
      </w:r>
      <w:r w:rsidRPr="001B5DA9">
        <w:rPr>
          <w:lang w:val="uk-UA"/>
        </w:rPr>
        <w:t xml:space="preserve">, який не може забезпечити стратегічно необхідну </w:t>
      </w:r>
      <w:r>
        <w:rPr>
          <w:lang w:val="uk-UA"/>
        </w:rPr>
        <w:t xml:space="preserve">економіці України </w:t>
      </w:r>
      <w:r w:rsidRPr="001B5DA9">
        <w:rPr>
          <w:lang w:val="uk-UA"/>
        </w:rPr>
        <w:t>глибину фінансового ринку.</w:t>
      </w:r>
    </w:p>
    <w:p w:rsidR="002A3CB2" w:rsidRDefault="00A43F28" w:rsidP="003C0071">
      <w:pPr>
        <w:pStyle w:val="a8"/>
        <w:rPr>
          <w:lang w:val="uk-UA"/>
        </w:rPr>
      </w:pPr>
      <w:r>
        <w:rPr>
          <w:lang w:val="uk-UA"/>
        </w:rPr>
        <w:t>Аналіз практики діяльності комерційних банків в Україні у період кризи виявив, що вони</w:t>
      </w:r>
      <w:r w:rsidRPr="00AD6967">
        <w:rPr>
          <w:lang w:val="uk-UA"/>
        </w:rPr>
        <w:t xml:space="preserve"> були вимушені </w:t>
      </w:r>
      <w:r>
        <w:rPr>
          <w:lang w:val="uk-UA"/>
        </w:rPr>
        <w:t xml:space="preserve">згортати програми кредитування з огляду на суттєве погіршення якості кредитного портфеля </w:t>
      </w:r>
      <w:r w:rsidRPr="00F94FFE">
        <w:rPr>
          <w:lang w:val="uk-UA"/>
        </w:rPr>
        <w:t>(рис. 6).</w:t>
      </w:r>
      <w:r>
        <w:rPr>
          <w:lang w:val="uk-UA"/>
        </w:rPr>
        <w:t xml:space="preserve"> </w:t>
      </w:r>
    </w:p>
    <w:p w:rsidR="002A3CB2" w:rsidRDefault="00D00438" w:rsidP="00012EE0">
      <w:pPr>
        <w:pStyle w:val="a8"/>
        <w:rPr>
          <w:lang w:val="uk-UA"/>
        </w:rPr>
      </w:pPr>
      <w:r w:rsidRPr="00D00438">
        <w:rPr>
          <w:noProof/>
        </w:rPr>
        <w:pict>
          <v:shape id="_x0000_s1547" type="#_x0000_t202" style="position:absolute;left:0;text-align:left;margin-left:-6.35pt;margin-top:156.1pt;width:518.5pt;height:59.8pt;z-index:251693056" stroked="f">
            <v:textbox style="mso-next-textbox:#_x0000_s1547;mso-fit-shape-to-text:t" inset="0,0,0,0">
              <w:txbxContent>
                <w:p w:rsidR="000C27E6" w:rsidRDefault="000C27E6" w:rsidP="0088136C">
                  <w:pPr>
                    <w:pStyle w:val="a8"/>
                    <w:rPr>
                      <w:b/>
                      <w:lang w:val="uk-UA"/>
                    </w:rPr>
                  </w:pPr>
                  <w:r w:rsidRPr="004403FC">
                    <w:rPr>
                      <w:b/>
                      <w:lang w:val="uk-UA"/>
                    </w:rPr>
                    <w:t>Рис.</w:t>
                  </w:r>
                  <w:r w:rsidRPr="004403FC">
                    <w:rPr>
                      <w:b/>
                    </w:rPr>
                    <w:t xml:space="preserve"> </w:t>
                  </w:r>
                  <w:r w:rsidRPr="004403FC">
                    <w:rPr>
                      <w:b/>
                      <w:lang w:val="uk-UA"/>
                    </w:rPr>
                    <w:t xml:space="preserve">6. Прострочена заборгованість за кредитами і портфель цінних паперів банків України у 2007-2016 </w:t>
                  </w:r>
                  <w:proofErr w:type="spellStart"/>
                  <w:r w:rsidRPr="004403FC">
                    <w:rPr>
                      <w:b/>
                      <w:lang w:val="uk-UA"/>
                    </w:rPr>
                    <w:t>р.р</w:t>
                  </w:r>
                  <w:proofErr w:type="spellEnd"/>
                  <w:r w:rsidRPr="004403FC">
                    <w:rPr>
                      <w:b/>
                      <w:lang w:val="uk-UA"/>
                    </w:rPr>
                    <w:t>.*</w:t>
                  </w:r>
                  <w:r>
                    <w:rPr>
                      <w:b/>
                      <w:lang w:val="uk-UA"/>
                    </w:rPr>
                    <w:t>(на початок періоду)</w:t>
                  </w:r>
                </w:p>
                <w:p w:rsidR="000C27E6" w:rsidRPr="00A25914" w:rsidRDefault="000C27E6" w:rsidP="00594EF0">
                  <w:pPr>
                    <w:pStyle w:val="a8"/>
                    <w:rPr>
                      <w:sz w:val="24"/>
                      <w:lang w:val="uk-UA"/>
                    </w:rPr>
                  </w:pPr>
                  <w:r w:rsidRPr="00A25914">
                    <w:rPr>
                      <w:i/>
                      <w:sz w:val="24"/>
                      <w:lang w:val="uk-UA"/>
                    </w:rPr>
                    <w:t>Джерело:</w:t>
                  </w:r>
                  <w:r>
                    <w:rPr>
                      <w:sz w:val="24"/>
                      <w:lang w:val="uk-UA"/>
                    </w:rPr>
                    <w:t xml:space="preserve">розроблено </w:t>
                  </w:r>
                  <w:r w:rsidRPr="00A25914">
                    <w:rPr>
                      <w:sz w:val="24"/>
                      <w:lang w:val="uk-UA"/>
                    </w:rPr>
                    <w:t>автором на основі даних бюлетенів НБУ (200</w:t>
                  </w:r>
                  <w:r>
                    <w:rPr>
                      <w:sz w:val="24"/>
                      <w:lang w:val="uk-UA"/>
                    </w:rPr>
                    <w:t>7</w:t>
                  </w:r>
                  <w:r w:rsidRPr="00A25914">
                    <w:rPr>
                      <w:sz w:val="24"/>
                      <w:lang w:val="uk-UA"/>
                    </w:rPr>
                    <w:t>-201</w:t>
                  </w:r>
                  <w:r>
                    <w:rPr>
                      <w:sz w:val="24"/>
                      <w:lang w:val="uk-UA"/>
                    </w:rPr>
                    <w:t>4</w:t>
                  </w:r>
                  <w:r w:rsidRPr="00A25914">
                    <w:rPr>
                      <w:sz w:val="24"/>
                      <w:lang w:val="uk-UA"/>
                    </w:rPr>
                    <w:t>р.р.)</w:t>
                  </w:r>
                  <w:r>
                    <w:rPr>
                      <w:sz w:val="24"/>
                      <w:lang w:val="uk-UA"/>
                    </w:rPr>
                    <w:t>.</w:t>
                  </w:r>
                </w:p>
                <w:p w:rsidR="000C27E6" w:rsidRPr="0088136C" w:rsidRDefault="000C27E6" w:rsidP="00594EF0">
                  <w:pPr>
                    <w:pStyle w:val="a8"/>
                    <w:rPr>
                      <w:noProof/>
                      <w:sz w:val="24"/>
                      <w:lang w:val="uk-UA"/>
                    </w:rPr>
                  </w:pPr>
                  <w:r w:rsidRPr="00A25914">
                    <w:rPr>
                      <w:sz w:val="24"/>
                      <w:lang w:val="uk-UA"/>
                    </w:rPr>
                    <w:t xml:space="preserve">*дані на період з 01.01.15 по 01.01.16 </w:t>
                  </w:r>
                  <w:r>
                    <w:rPr>
                      <w:sz w:val="24"/>
                      <w:lang w:val="uk-UA"/>
                    </w:rPr>
                    <w:t>–</w:t>
                  </w:r>
                  <w:r w:rsidRPr="00A25914">
                    <w:rPr>
                      <w:sz w:val="24"/>
                      <w:lang w:val="uk-UA"/>
                    </w:rPr>
                    <w:t xml:space="preserve"> прогноз</w:t>
                  </w:r>
                  <w:r>
                    <w:rPr>
                      <w:sz w:val="24"/>
                      <w:lang w:val="uk-UA"/>
                    </w:rPr>
                    <w:t>.</w:t>
                  </w:r>
                </w:p>
              </w:txbxContent>
            </v:textbox>
          </v:shape>
        </w:pict>
      </w:r>
      <w:r w:rsidR="002A3CB2">
        <w:rPr>
          <w:noProof/>
          <w:lang w:val="uk-UA" w:eastAsia="uk-UA" w:bidi="ar-SA"/>
        </w:rPr>
        <w:drawing>
          <wp:anchor distT="0" distB="0" distL="114300" distR="114300" simplePos="0" relativeHeight="251692032" behindDoc="0" locked="0" layoutInCell="1" allowOverlap="1">
            <wp:simplePos x="0" y="0"/>
            <wp:positionH relativeFrom="column">
              <wp:posOffset>-22860</wp:posOffset>
            </wp:positionH>
            <wp:positionV relativeFrom="paragraph">
              <wp:posOffset>54610</wp:posOffset>
            </wp:positionV>
            <wp:extent cx="6595110" cy="2392680"/>
            <wp:effectExtent l="0" t="0" r="0" b="0"/>
            <wp:wrapTopAndBottom/>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A3CB2" w:rsidRDefault="002A3CB2" w:rsidP="00012EE0">
      <w:pPr>
        <w:pStyle w:val="a8"/>
        <w:rPr>
          <w:lang w:val="uk-UA"/>
        </w:rPr>
      </w:pPr>
    </w:p>
    <w:p w:rsidR="00012EE0" w:rsidRDefault="00A43F28" w:rsidP="00012EE0">
      <w:pPr>
        <w:pStyle w:val="a8"/>
        <w:rPr>
          <w:lang w:val="uk-UA"/>
        </w:rPr>
      </w:pPr>
      <w:r>
        <w:rPr>
          <w:lang w:val="uk-UA"/>
        </w:rPr>
        <w:t>На кінець 2014 р. питома вага прострочених кредитів  виросла до 11,56% від загального обсягу кредитно-інвестиційного портфеля у той час як у 2007р. цей показник становив лише 1,57%. Одночасно відбувалося і зростання питомої ваги портфеля цінних паперів. Для цієї пари показників коефіцієнт кореляції є позитивним становить 0,70596, що свідчить про високий ступінь зв’язку між ними</w:t>
      </w:r>
      <w:r w:rsidR="00794AF8">
        <w:rPr>
          <w:lang w:val="uk-UA"/>
        </w:rPr>
        <w:t>.</w:t>
      </w:r>
    </w:p>
    <w:p w:rsidR="00D00642" w:rsidRPr="00AD61C4" w:rsidRDefault="002A3CB2" w:rsidP="001B4D61">
      <w:pPr>
        <w:pStyle w:val="a8"/>
        <w:rPr>
          <w:lang w:val="uk-UA"/>
        </w:rPr>
      </w:pPr>
      <w:r>
        <w:rPr>
          <w:lang w:val="uk-UA"/>
        </w:rPr>
        <w:t>Намагання банків подолати проблему ліквідності за рахунок переміщення вільних коштів у портфель цінних паперів не дало бажаних результатів (</w:t>
      </w:r>
      <w:proofErr w:type="spellStart"/>
      <w:r>
        <w:rPr>
          <w:lang w:val="uk-UA"/>
        </w:rPr>
        <w:t>таб</w:t>
      </w:r>
      <w:proofErr w:type="spellEnd"/>
      <w:r w:rsidRPr="002D3A01">
        <w:rPr>
          <w:lang w:val="uk-UA"/>
        </w:rPr>
        <w:t xml:space="preserve">. </w:t>
      </w:r>
      <w:r>
        <w:rPr>
          <w:lang w:val="uk-UA"/>
        </w:rPr>
        <w:t>3</w:t>
      </w:r>
      <w:r w:rsidRPr="002D3A01">
        <w:rPr>
          <w:lang w:val="uk-UA"/>
        </w:rPr>
        <w:t>).</w:t>
      </w:r>
      <w:r>
        <w:rPr>
          <w:lang w:val="uk-UA"/>
        </w:rPr>
        <w:t xml:space="preserve"> Дослідження зв’язку </w:t>
      </w:r>
      <w:r>
        <w:rPr>
          <w:lang w:val="uk-UA"/>
        </w:rPr>
        <w:lastRenderedPageBreak/>
        <w:t>між питомою вагою портфеля цінних паперів в активах банків і результатом їх діяльності показало існування слабкої негативної кореляційної залежності в парах: «</w:t>
      </w:r>
      <w:proofErr w:type="spellStart"/>
      <w:r>
        <w:rPr>
          <w:lang w:val="uk-UA"/>
        </w:rPr>
        <w:t>ПЦП</w:t>
      </w:r>
      <w:proofErr w:type="spellEnd"/>
      <w:r>
        <w:rPr>
          <w:lang w:val="uk-UA"/>
        </w:rPr>
        <w:t xml:space="preserve"> – прибуток» -  -0,41443, «</w:t>
      </w:r>
      <w:proofErr w:type="spellStart"/>
      <w:r>
        <w:rPr>
          <w:lang w:val="uk-UA"/>
        </w:rPr>
        <w:t>ПЦП</w:t>
      </w:r>
      <w:proofErr w:type="spellEnd"/>
      <w:r>
        <w:rPr>
          <w:lang w:val="uk-UA"/>
        </w:rPr>
        <w:t xml:space="preserve"> – </w:t>
      </w:r>
      <w:proofErr w:type="spellStart"/>
      <w:r>
        <w:t>ROA</w:t>
      </w:r>
      <w:proofErr w:type="spellEnd"/>
      <w:r>
        <w:rPr>
          <w:lang w:val="uk-UA"/>
        </w:rPr>
        <w:t>» - -0,39070;  і «</w:t>
      </w:r>
      <w:proofErr w:type="spellStart"/>
      <w:r>
        <w:rPr>
          <w:lang w:val="uk-UA"/>
        </w:rPr>
        <w:t>ПЦП-</w:t>
      </w:r>
      <w:proofErr w:type="spellEnd"/>
      <w:r>
        <w:t>ROE</w:t>
      </w:r>
      <w:r>
        <w:rPr>
          <w:lang w:val="ru-RU"/>
        </w:rPr>
        <w:t>» - - 0,40920.</w:t>
      </w:r>
    </w:p>
    <w:tbl>
      <w:tblPr>
        <w:tblW w:w="10211" w:type="dxa"/>
        <w:tblInd w:w="103" w:type="dxa"/>
        <w:tblLook w:val="04A0"/>
      </w:tblPr>
      <w:tblGrid>
        <w:gridCol w:w="1965"/>
        <w:gridCol w:w="756"/>
        <w:gridCol w:w="756"/>
        <w:gridCol w:w="696"/>
        <w:gridCol w:w="896"/>
        <w:gridCol w:w="896"/>
        <w:gridCol w:w="786"/>
        <w:gridCol w:w="786"/>
        <w:gridCol w:w="786"/>
        <w:gridCol w:w="896"/>
        <w:gridCol w:w="992"/>
      </w:tblGrid>
      <w:tr w:rsidR="00140AF1" w:rsidRPr="00D00642" w:rsidTr="00A27B58">
        <w:trPr>
          <w:trHeight w:val="255"/>
        </w:trPr>
        <w:tc>
          <w:tcPr>
            <w:tcW w:w="10211" w:type="dxa"/>
            <w:gridSpan w:val="11"/>
            <w:tcBorders>
              <w:bottom w:val="single" w:sz="4" w:space="0" w:color="auto"/>
            </w:tcBorders>
            <w:shd w:val="clear" w:color="auto" w:fill="auto"/>
            <w:noWrap/>
            <w:hideMark/>
          </w:tcPr>
          <w:p w:rsidR="00140AF1" w:rsidRPr="00140AF1" w:rsidRDefault="00140AF1" w:rsidP="00140AF1">
            <w:pPr>
              <w:pStyle w:val="a8"/>
              <w:ind w:firstLine="0"/>
              <w:jc w:val="right"/>
              <w:rPr>
                <w:i/>
                <w:lang w:val="uk-UA"/>
              </w:rPr>
            </w:pPr>
            <w:r>
              <w:rPr>
                <w:i/>
                <w:lang w:val="uk-UA"/>
              </w:rPr>
              <w:t>Таблиця 3.</w:t>
            </w:r>
          </w:p>
          <w:p w:rsidR="00140AF1" w:rsidRPr="0039173F" w:rsidRDefault="00140AF1" w:rsidP="0039173F">
            <w:pPr>
              <w:pStyle w:val="a8"/>
              <w:spacing w:line="276" w:lineRule="auto"/>
              <w:ind w:firstLine="0"/>
              <w:jc w:val="center"/>
              <w:rPr>
                <w:b/>
                <w:lang w:val="uk-UA"/>
              </w:rPr>
            </w:pPr>
            <w:r w:rsidRPr="0039173F">
              <w:rPr>
                <w:b/>
                <w:lang w:val="uk-UA"/>
              </w:rPr>
              <w:t>Портфель цінних паперів і результати діяльності банків України в 2007-2016р.р.*</w:t>
            </w:r>
          </w:p>
        </w:tc>
      </w:tr>
      <w:tr w:rsidR="00D00642" w:rsidRPr="00D00642" w:rsidTr="00A27B58">
        <w:trPr>
          <w:trHeight w:val="255"/>
        </w:trPr>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rsidR="00F83425" w:rsidRPr="00140AF1" w:rsidRDefault="00F83425" w:rsidP="00140AF1">
            <w:r w:rsidRPr="00140AF1">
              <w:t>Рік</w:t>
            </w:r>
          </w:p>
        </w:tc>
        <w:tc>
          <w:tcPr>
            <w:tcW w:w="75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2007</w:t>
            </w:r>
          </w:p>
        </w:tc>
        <w:tc>
          <w:tcPr>
            <w:tcW w:w="75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2008</w:t>
            </w:r>
          </w:p>
        </w:tc>
        <w:tc>
          <w:tcPr>
            <w:tcW w:w="69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2009</w:t>
            </w:r>
          </w:p>
        </w:tc>
        <w:tc>
          <w:tcPr>
            <w:tcW w:w="89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2010</w:t>
            </w:r>
          </w:p>
        </w:tc>
        <w:tc>
          <w:tcPr>
            <w:tcW w:w="89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2011</w:t>
            </w:r>
          </w:p>
        </w:tc>
        <w:tc>
          <w:tcPr>
            <w:tcW w:w="78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2012</w:t>
            </w:r>
          </w:p>
        </w:tc>
        <w:tc>
          <w:tcPr>
            <w:tcW w:w="78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2013</w:t>
            </w:r>
          </w:p>
        </w:tc>
        <w:tc>
          <w:tcPr>
            <w:tcW w:w="78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2014</w:t>
            </w:r>
          </w:p>
        </w:tc>
        <w:tc>
          <w:tcPr>
            <w:tcW w:w="896"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2015</w:t>
            </w:r>
          </w:p>
        </w:tc>
        <w:tc>
          <w:tcPr>
            <w:tcW w:w="992" w:type="dxa"/>
            <w:tcBorders>
              <w:top w:val="single" w:sz="4" w:space="0" w:color="auto"/>
              <w:left w:val="nil"/>
              <w:bottom w:val="single" w:sz="4" w:space="0" w:color="auto"/>
              <w:right w:val="single" w:sz="4" w:space="0" w:color="auto"/>
            </w:tcBorders>
            <w:shd w:val="clear" w:color="auto" w:fill="auto"/>
            <w:hideMark/>
          </w:tcPr>
          <w:p w:rsidR="00F83425" w:rsidRPr="00140AF1" w:rsidRDefault="00F83425" w:rsidP="00140AF1">
            <w:pPr>
              <w:rPr>
                <w:bCs/>
              </w:rPr>
            </w:pPr>
            <w:r w:rsidRPr="00140AF1">
              <w:rPr>
                <w:bCs/>
              </w:rPr>
              <w:t>2016</w:t>
            </w:r>
          </w:p>
        </w:tc>
      </w:tr>
      <w:tr w:rsidR="00D00642" w:rsidRPr="00D00642" w:rsidTr="00A27B58">
        <w:trPr>
          <w:trHeight w:val="255"/>
        </w:trPr>
        <w:tc>
          <w:tcPr>
            <w:tcW w:w="1965" w:type="dxa"/>
            <w:tcBorders>
              <w:top w:val="nil"/>
              <w:left w:val="single" w:sz="4" w:space="0" w:color="auto"/>
              <w:bottom w:val="single" w:sz="4" w:space="0" w:color="auto"/>
              <w:right w:val="single" w:sz="4" w:space="0" w:color="auto"/>
            </w:tcBorders>
            <w:shd w:val="clear" w:color="auto" w:fill="auto"/>
            <w:noWrap/>
            <w:hideMark/>
          </w:tcPr>
          <w:p w:rsidR="00F83425" w:rsidRPr="00A27B58" w:rsidRDefault="00F83425" w:rsidP="00A27B58">
            <w:pPr>
              <w:pStyle w:val="a8"/>
              <w:ind w:firstLine="0"/>
              <w:rPr>
                <w:sz w:val="22"/>
              </w:rPr>
            </w:pPr>
            <w:proofErr w:type="spellStart"/>
            <w:r w:rsidRPr="00A27B58">
              <w:rPr>
                <w:sz w:val="22"/>
              </w:rPr>
              <w:t>Питома</w:t>
            </w:r>
            <w:proofErr w:type="spellEnd"/>
            <w:r w:rsidRPr="00A27B58">
              <w:rPr>
                <w:sz w:val="22"/>
              </w:rPr>
              <w:t xml:space="preserve"> </w:t>
            </w:r>
            <w:proofErr w:type="spellStart"/>
            <w:r w:rsidRPr="00A27B58">
              <w:rPr>
                <w:sz w:val="22"/>
              </w:rPr>
              <w:t>вага</w:t>
            </w:r>
            <w:proofErr w:type="spellEnd"/>
            <w:r w:rsidRPr="00A27B58">
              <w:rPr>
                <w:sz w:val="22"/>
              </w:rPr>
              <w:t xml:space="preserve"> </w:t>
            </w:r>
            <w:proofErr w:type="spellStart"/>
            <w:r w:rsidRPr="00A27B58">
              <w:rPr>
                <w:sz w:val="22"/>
              </w:rPr>
              <w:t>ПЦП</w:t>
            </w:r>
            <w:proofErr w:type="spellEnd"/>
            <w:r w:rsidRPr="00A27B58">
              <w:rPr>
                <w:sz w:val="22"/>
              </w:rPr>
              <w:t xml:space="preserve"> в </w:t>
            </w:r>
            <w:proofErr w:type="spellStart"/>
            <w:r w:rsidRPr="00A27B58">
              <w:rPr>
                <w:sz w:val="22"/>
              </w:rPr>
              <w:t>активах</w:t>
            </w:r>
            <w:proofErr w:type="spellEnd"/>
            <w:r w:rsidRPr="00A27B58">
              <w:rPr>
                <w:sz w:val="22"/>
              </w:rPr>
              <w:t xml:space="preserve"> </w:t>
            </w:r>
            <w:proofErr w:type="spellStart"/>
            <w:r w:rsidRPr="00A27B58">
              <w:rPr>
                <w:sz w:val="22"/>
              </w:rPr>
              <w:t>банку</w:t>
            </w:r>
            <w:proofErr w:type="spellEnd"/>
            <w:r w:rsidRPr="00A27B58">
              <w:rPr>
                <w:sz w:val="22"/>
              </w:rPr>
              <w:t>,%</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4,25</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4,79</w:t>
            </w:r>
          </w:p>
        </w:tc>
        <w:tc>
          <w:tcPr>
            <w:tcW w:w="6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4,39</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4,47</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8,87</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8,32</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8,55</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10,82</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12,54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10,76</w:t>
            </w:r>
          </w:p>
        </w:tc>
      </w:tr>
      <w:tr w:rsidR="00D00642" w:rsidRPr="00D00642" w:rsidTr="00A27B58">
        <w:trPr>
          <w:trHeight w:val="255"/>
        </w:trPr>
        <w:tc>
          <w:tcPr>
            <w:tcW w:w="1965" w:type="dxa"/>
            <w:tcBorders>
              <w:top w:val="nil"/>
              <w:left w:val="single" w:sz="4" w:space="0" w:color="auto"/>
              <w:bottom w:val="single" w:sz="4" w:space="0" w:color="auto"/>
              <w:right w:val="single" w:sz="4" w:space="0" w:color="auto"/>
            </w:tcBorders>
            <w:shd w:val="clear" w:color="auto" w:fill="auto"/>
            <w:noWrap/>
            <w:hideMark/>
          </w:tcPr>
          <w:p w:rsidR="00F83425" w:rsidRPr="00A27B58" w:rsidRDefault="00F83425" w:rsidP="00A27B58">
            <w:pPr>
              <w:pStyle w:val="a8"/>
              <w:ind w:firstLine="0"/>
              <w:rPr>
                <w:sz w:val="22"/>
              </w:rPr>
            </w:pPr>
            <w:proofErr w:type="spellStart"/>
            <w:r w:rsidRPr="00A27B58">
              <w:rPr>
                <w:sz w:val="22"/>
              </w:rPr>
              <w:t>Питома</w:t>
            </w:r>
            <w:proofErr w:type="spellEnd"/>
            <w:r w:rsidRPr="00A27B58">
              <w:rPr>
                <w:sz w:val="22"/>
              </w:rPr>
              <w:t xml:space="preserve"> </w:t>
            </w:r>
            <w:proofErr w:type="spellStart"/>
            <w:r w:rsidRPr="00A27B58">
              <w:rPr>
                <w:sz w:val="22"/>
              </w:rPr>
              <w:t>вага</w:t>
            </w:r>
            <w:proofErr w:type="spellEnd"/>
            <w:r w:rsidRPr="00A27B58">
              <w:rPr>
                <w:sz w:val="22"/>
              </w:rPr>
              <w:t xml:space="preserve"> </w:t>
            </w:r>
            <w:proofErr w:type="spellStart"/>
            <w:r w:rsidRPr="00A27B58">
              <w:rPr>
                <w:sz w:val="22"/>
              </w:rPr>
              <w:t>ПЦП</w:t>
            </w:r>
            <w:proofErr w:type="spellEnd"/>
            <w:r w:rsidRPr="00A27B58">
              <w:rPr>
                <w:sz w:val="22"/>
              </w:rPr>
              <w:t xml:space="preserve"> у </w:t>
            </w:r>
            <w:proofErr w:type="spellStart"/>
            <w:r w:rsidRPr="00A27B58">
              <w:rPr>
                <w:sz w:val="22"/>
              </w:rPr>
              <w:t>КІП</w:t>
            </w:r>
            <w:proofErr w:type="spellEnd"/>
            <w:r w:rsidRPr="00A27B58">
              <w:rPr>
                <w:sz w:val="22"/>
              </w:rPr>
              <w:t xml:space="preserve"> </w:t>
            </w:r>
            <w:proofErr w:type="spellStart"/>
            <w:r w:rsidRPr="00A27B58">
              <w:rPr>
                <w:sz w:val="22"/>
              </w:rPr>
              <w:t>банку</w:t>
            </w:r>
            <w:proofErr w:type="spellEnd"/>
            <w:r w:rsidRPr="00A27B58">
              <w:rPr>
                <w:sz w:val="22"/>
              </w:rPr>
              <w:t>,%</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5,12</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5,58</w:t>
            </w:r>
          </w:p>
        </w:tc>
        <w:tc>
          <w:tcPr>
            <w:tcW w:w="6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4,88</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5,00</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9,96%</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9,61</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10,57</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13,17</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14,37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12,87</w:t>
            </w:r>
          </w:p>
        </w:tc>
      </w:tr>
      <w:tr w:rsidR="00D00642" w:rsidRPr="00D00642" w:rsidTr="00A27B58">
        <w:trPr>
          <w:trHeight w:val="255"/>
        </w:trPr>
        <w:tc>
          <w:tcPr>
            <w:tcW w:w="1965" w:type="dxa"/>
            <w:tcBorders>
              <w:top w:val="nil"/>
              <w:left w:val="single" w:sz="4" w:space="0" w:color="auto"/>
              <w:bottom w:val="single" w:sz="4" w:space="0" w:color="auto"/>
              <w:right w:val="single" w:sz="4" w:space="0" w:color="auto"/>
            </w:tcBorders>
            <w:shd w:val="clear" w:color="auto" w:fill="auto"/>
            <w:noWrap/>
            <w:hideMark/>
          </w:tcPr>
          <w:p w:rsidR="00F83425" w:rsidRPr="00A27B58" w:rsidRDefault="00F83425" w:rsidP="00A27B58">
            <w:pPr>
              <w:pStyle w:val="a8"/>
              <w:ind w:firstLine="0"/>
              <w:rPr>
                <w:sz w:val="22"/>
              </w:rPr>
            </w:pPr>
            <w:proofErr w:type="spellStart"/>
            <w:r w:rsidRPr="00A27B58">
              <w:rPr>
                <w:sz w:val="22"/>
              </w:rPr>
              <w:t>Результат</w:t>
            </w:r>
            <w:proofErr w:type="spellEnd"/>
            <w:r w:rsidRPr="00A27B58">
              <w:rPr>
                <w:sz w:val="22"/>
              </w:rPr>
              <w:t xml:space="preserve"> </w:t>
            </w:r>
            <w:proofErr w:type="spellStart"/>
            <w:r w:rsidRPr="00A27B58">
              <w:rPr>
                <w:sz w:val="22"/>
              </w:rPr>
              <w:t>діяльності</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140AF1" w:rsidP="00140AF1">
            <w:pPr>
              <w:jc w:val="center"/>
            </w:pPr>
            <w:r>
              <w:t>4</w:t>
            </w:r>
            <w:r w:rsidR="00F83425" w:rsidRPr="00D00642">
              <w:t>144</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6620</w:t>
            </w:r>
          </w:p>
        </w:tc>
        <w:tc>
          <w:tcPr>
            <w:tcW w:w="696" w:type="dxa"/>
            <w:tcBorders>
              <w:top w:val="nil"/>
              <w:left w:val="nil"/>
              <w:bottom w:val="single" w:sz="4" w:space="0" w:color="auto"/>
              <w:right w:val="single" w:sz="4" w:space="0" w:color="auto"/>
            </w:tcBorders>
            <w:shd w:val="clear" w:color="auto" w:fill="auto"/>
            <w:noWrap/>
            <w:vAlign w:val="center"/>
            <w:hideMark/>
          </w:tcPr>
          <w:p w:rsidR="00F83425" w:rsidRPr="00D00642" w:rsidRDefault="00D00642" w:rsidP="00140AF1">
            <w:pPr>
              <w:jc w:val="center"/>
            </w:pPr>
            <w:r w:rsidRPr="00D00642">
              <w:t>7</w:t>
            </w:r>
            <w:r w:rsidR="00F83425" w:rsidRPr="00D00642">
              <w:t>304</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-38450</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-13027</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-7708</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4899</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1436</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-52966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-15544</w:t>
            </w:r>
          </w:p>
        </w:tc>
      </w:tr>
      <w:tr w:rsidR="00D00642" w:rsidRPr="00D00642" w:rsidTr="00A27B58">
        <w:trPr>
          <w:trHeight w:val="255"/>
        </w:trPr>
        <w:tc>
          <w:tcPr>
            <w:tcW w:w="1965" w:type="dxa"/>
            <w:tcBorders>
              <w:top w:val="nil"/>
              <w:left w:val="single" w:sz="4" w:space="0" w:color="auto"/>
              <w:bottom w:val="single" w:sz="4" w:space="0" w:color="auto"/>
              <w:right w:val="single" w:sz="4" w:space="0" w:color="auto"/>
            </w:tcBorders>
            <w:shd w:val="clear" w:color="auto" w:fill="auto"/>
            <w:noWrap/>
            <w:hideMark/>
          </w:tcPr>
          <w:p w:rsidR="00F83425" w:rsidRPr="00D00642" w:rsidRDefault="00F83425" w:rsidP="00140AF1">
            <w:proofErr w:type="spellStart"/>
            <w:r w:rsidRPr="00D00642">
              <w:t>ROA</w:t>
            </w:r>
            <w:proofErr w:type="spellEnd"/>
            <w:r w:rsidRPr="00D00642">
              <w:t>,%</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1,61</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1,50</w:t>
            </w:r>
          </w:p>
        </w:tc>
        <w:tc>
          <w:tcPr>
            <w:tcW w:w="6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1,03</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-4,38</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-1,45</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-0,76</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0,45</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0,12</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-4,07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-1,17</w:t>
            </w:r>
          </w:p>
        </w:tc>
      </w:tr>
      <w:tr w:rsidR="00140AF1" w:rsidRPr="00D00642" w:rsidTr="00A27B58">
        <w:trPr>
          <w:trHeight w:val="255"/>
        </w:trPr>
        <w:tc>
          <w:tcPr>
            <w:tcW w:w="1965" w:type="dxa"/>
            <w:tcBorders>
              <w:top w:val="nil"/>
              <w:left w:val="single" w:sz="4" w:space="0" w:color="auto"/>
              <w:bottom w:val="single" w:sz="4" w:space="0" w:color="auto"/>
              <w:right w:val="single" w:sz="4" w:space="0" w:color="auto"/>
            </w:tcBorders>
            <w:shd w:val="clear" w:color="auto" w:fill="auto"/>
            <w:noWrap/>
            <w:hideMark/>
          </w:tcPr>
          <w:p w:rsidR="00F83425" w:rsidRPr="00D00642" w:rsidRDefault="00F83425" w:rsidP="00140AF1">
            <w:proofErr w:type="spellStart"/>
            <w:r w:rsidRPr="00D00642">
              <w:t>ROE</w:t>
            </w:r>
            <w:proofErr w:type="spellEnd"/>
            <w:r w:rsidRPr="00D00642">
              <w:t>,%</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13,52</w:t>
            </w:r>
          </w:p>
        </w:tc>
        <w:tc>
          <w:tcPr>
            <w:tcW w:w="75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12,67</w:t>
            </w:r>
          </w:p>
        </w:tc>
        <w:tc>
          <w:tcPr>
            <w:tcW w:w="6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8,51</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-32,52</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-10,19</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-5,27</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3,03</w:t>
            </w:r>
          </w:p>
        </w:tc>
        <w:tc>
          <w:tcPr>
            <w:tcW w:w="78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0,81</w:t>
            </w:r>
          </w:p>
        </w:tc>
        <w:tc>
          <w:tcPr>
            <w:tcW w:w="896" w:type="dxa"/>
            <w:tcBorders>
              <w:top w:val="nil"/>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-30,46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425" w:rsidRPr="00D00642" w:rsidRDefault="00F83425" w:rsidP="00140AF1">
            <w:pPr>
              <w:jc w:val="center"/>
            </w:pPr>
            <w:r w:rsidRPr="00D00642">
              <w:t>-8,87</w:t>
            </w:r>
          </w:p>
        </w:tc>
      </w:tr>
      <w:tr w:rsidR="00140AF1" w:rsidRPr="00D00642" w:rsidTr="00A27B58">
        <w:trPr>
          <w:trHeight w:val="255"/>
        </w:trPr>
        <w:tc>
          <w:tcPr>
            <w:tcW w:w="10211" w:type="dxa"/>
            <w:gridSpan w:val="11"/>
            <w:tcBorders>
              <w:top w:val="single" w:sz="4" w:space="0" w:color="auto"/>
            </w:tcBorders>
            <w:shd w:val="clear" w:color="auto" w:fill="auto"/>
            <w:noWrap/>
            <w:hideMark/>
          </w:tcPr>
          <w:p w:rsidR="00140AF1" w:rsidRPr="00A25914" w:rsidRDefault="00140AF1" w:rsidP="00140AF1">
            <w:pPr>
              <w:pStyle w:val="a8"/>
              <w:rPr>
                <w:sz w:val="24"/>
                <w:lang w:val="uk-UA"/>
              </w:rPr>
            </w:pPr>
            <w:r w:rsidRPr="00A25914">
              <w:rPr>
                <w:i/>
                <w:sz w:val="24"/>
                <w:lang w:val="uk-UA"/>
              </w:rPr>
              <w:t>Джерело:</w:t>
            </w:r>
            <w:r>
              <w:rPr>
                <w:sz w:val="24"/>
                <w:lang w:val="uk-UA"/>
              </w:rPr>
              <w:t>розроблено</w:t>
            </w:r>
            <w:r w:rsidRPr="00A25914">
              <w:rPr>
                <w:sz w:val="24"/>
                <w:lang w:val="uk-UA"/>
              </w:rPr>
              <w:t xml:space="preserve"> автором на основі даних бюлетенів НБУ (200</w:t>
            </w:r>
            <w:r w:rsidR="00CD471B">
              <w:rPr>
                <w:sz w:val="24"/>
                <w:lang w:val="uk-UA"/>
              </w:rPr>
              <w:t>7</w:t>
            </w:r>
            <w:r w:rsidRPr="00A25914">
              <w:rPr>
                <w:sz w:val="24"/>
                <w:lang w:val="uk-UA"/>
              </w:rPr>
              <w:t>-201</w:t>
            </w:r>
            <w:r>
              <w:rPr>
                <w:sz w:val="24"/>
                <w:lang w:val="uk-UA"/>
              </w:rPr>
              <w:t>4</w:t>
            </w:r>
            <w:r w:rsidRPr="00A25914">
              <w:rPr>
                <w:sz w:val="24"/>
                <w:lang w:val="uk-UA"/>
              </w:rPr>
              <w:t>р.р.)</w:t>
            </w:r>
            <w:r>
              <w:rPr>
                <w:sz w:val="24"/>
                <w:lang w:val="uk-UA"/>
              </w:rPr>
              <w:t>.</w:t>
            </w:r>
          </w:p>
          <w:p w:rsidR="00140AF1" w:rsidRPr="00140AF1" w:rsidRDefault="00140AF1" w:rsidP="00140AF1">
            <w:pPr>
              <w:pStyle w:val="a8"/>
              <w:rPr>
                <w:lang w:val="uk-UA"/>
              </w:rPr>
            </w:pPr>
            <w:r w:rsidRPr="00A25914">
              <w:rPr>
                <w:sz w:val="24"/>
                <w:lang w:val="uk-UA"/>
              </w:rPr>
              <w:t xml:space="preserve">*дані на період з 01.01.15 по 01.01.16 </w:t>
            </w:r>
            <w:r>
              <w:rPr>
                <w:sz w:val="24"/>
                <w:lang w:val="uk-UA"/>
              </w:rPr>
              <w:t>–</w:t>
            </w:r>
            <w:r w:rsidRPr="00A25914">
              <w:rPr>
                <w:sz w:val="24"/>
                <w:lang w:val="uk-UA"/>
              </w:rPr>
              <w:t xml:space="preserve"> прогноз</w:t>
            </w:r>
            <w:r>
              <w:rPr>
                <w:sz w:val="24"/>
                <w:lang w:val="uk-UA"/>
              </w:rPr>
              <w:t>.</w:t>
            </w:r>
          </w:p>
        </w:tc>
      </w:tr>
    </w:tbl>
    <w:p w:rsidR="00623666" w:rsidRDefault="00CF1000" w:rsidP="002D3A01">
      <w:pPr>
        <w:pStyle w:val="a8"/>
        <w:rPr>
          <w:lang w:val="uk-UA"/>
        </w:rPr>
      </w:pPr>
      <w:r w:rsidRPr="00F631CA">
        <w:rPr>
          <w:lang w:val="uk-UA"/>
        </w:rPr>
        <w:t>Дослідження особливостей реалізації морального ризику у банківській сфері засвідчило, що за відсутності вимог до капіталу, регульованих урядовими агенціями, а значить і до рівнів ризику, які приймають на себе фінансові посередники, - останні будуть намагатися тримати менше капіталу ніж це необхідно з точки зору суспільства</w:t>
      </w:r>
      <w:r w:rsidR="00B95686">
        <w:rPr>
          <w:lang w:val="uk-UA"/>
        </w:rPr>
        <w:t>.</w:t>
      </w:r>
      <w:r w:rsidRPr="00F631CA">
        <w:rPr>
          <w:lang w:val="uk-UA"/>
        </w:rPr>
        <w:t xml:space="preserve"> </w:t>
      </w:r>
      <w:r w:rsidR="000E55E2">
        <w:rPr>
          <w:lang w:val="uk-UA"/>
        </w:rPr>
        <w:t>А отже,</w:t>
      </w:r>
      <w:r w:rsidRPr="00F631CA">
        <w:rPr>
          <w:lang w:val="uk-UA"/>
        </w:rPr>
        <w:t xml:space="preserve"> можна стверджувати, що банки мають розглядати вимоги до капіталу не як обмеження, а як необхідну умову </w:t>
      </w:r>
      <w:r>
        <w:rPr>
          <w:lang w:val="uk-UA"/>
        </w:rPr>
        <w:t xml:space="preserve">забезпечення стабільності і ефективності </w:t>
      </w:r>
      <w:r w:rsidR="000E55E2">
        <w:rPr>
          <w:lang w:val="uk-UA"/>
        </w:rPr>
        <w:t xml:space="preserve">функціонування </w:t>
      </w:r>
      <w:r>
        <w:rPr>
          <w:lang w:val="uk-UA"/>
        </w:rPr>
        <w:t xml:space="preserve">банківської системи. </w:t>
      </w:r>
    </w:p>
    <w:p w:rsidR="007031A4" w:rsidRPr="008112C3" w:rsidRDefault="00515D0A" w:rsidP="00320BA0">
      <w:pPr>
        <w:pStyle w:val="a8"/>
      </w:pPr>
      <w:r w:rsidRPr="001B5DA9">
        <w:rPr>
          <w:lang w:val="uk-UA"/>
        </w:rPr>
        <w:t>Аналіз</w:t>
      </w:r>
      <w:r w:rsidR="00F23245" w:rsidRPr="001B5DA9">
        <w:rPr>
          <w:lang w:val="uk-UA"/>
        </w:rPr>
        <w:t xml:space="preserve"> валідності </w:t>
      </w:r>
      <w:r w:rsidRPr="001B5DA9">
        <w:rPr>
          <w:lang w:val="uk-UA"/>
        </w:rPr>
        <w:t xml:space="preserve">практичного </w:t>
      </w:r>
      <w:r w:rsidR="00F23245" w:rsidRPr="001B5DA9">
        <w:rPr>
          <w:lang w:val="uk-UA"/>
        </w:rPr>
        <w:t>використання</w:t>
      </w:r>
      <w:r w:rsidR="007031A4" w:rsidRPr="001B5DA9">
        <w:rPr>
          <w:lang w:val="uk-UA"/>
        </w:rPr>
        <w:t xml:space="preserve"> показника достатності капіталу у процесі регулювання інвестиційної діяльності банків, да</w:t>
      </w:r>
      <w:r w:rsidRPr="001B5DA9">
        <w:rPr>
          <w:lang w:val="uk-UA"/>
        </w:rPr>
        <w:t>в</w:t>
      </w:r>
      <w:r w:rsidR="007031A4" w:rsidRPr="001B5DA9">
        <w:rPr>
          <w:lang w:val="uk-UA"/>
        </w:rPr>
        <w:t xml:space="preserve"> змогу </w:t>
      </w:r>
      <w:r w:rsidR="005B1E78" w:rsidRPr="001B5DA9">
        <w:rPr>
          <w:lang w:val="uk-UA"/>
        </w:rPr>
        <w:t>констатувати</w:t>
      </w:r>
      <w:r w:rsidR="007031A4" w:rsidRPr="001B5DA9">
        <w:rPr>
          <w:lang w:val="uk-UA"/>
        </w:rPr>
        <w:t>, що для банків економічний капітал</w:t>
      </w:r>
      <w:r w:rsidR="007031A4" w:rsidRPr="000E55E2">
        <w:rPr>
          <w:lang w:val="uk-UA"/>
        </w:rPr>
        <w:t xml:space="preserve">, </w:t>
      </w:r>
      <w:r w:rsidR="007031A4" w:rsidRPr="00DD00B0">
        <w:rPr>
          <w:lang w:val="uk-UA"/>
        </w:rPr>
        <w:t>виступає у ролі буферного резерву, що забезпечує банку захист від ризиків</w:t>
      </w:r>
      <w:r w:rsidR="00B15224" w:rsidRPr="00DD00B0">
        <w:rPr>
          <w:lang w:val="uk-UA"/>
        </w:rPr>
        <w:t xml:space="preserve"> </w:t>
      </w:r>
      <w:r w:rsidR="007031A4" w:rsidRPr="00DD00B0">
        <w:rPr>
          <w:lang w:val="uk-UA"/>
        </w:rPr>
        <w:t>притаманних різним видам діяльності банку і</w:t>
      </w:r>
      <w:r w:rsidR="007031A4" w:rsidRPr="00320BA0">
        <w:rPr>
          <w:lang w:val="uk-UA"/>
        </w:rPr>
        <w:t xml:space="preserve"> має абсорбувати саме неочікувані втрати за визначеного рівня достовірності, на відміну від сформованих банком резервів, призначення</w:t>
      </w:r>
      <w:r w:rsidR="00E145CD">
        <w:rPr>
          <w:lang w:val="uk-UA"/>
        </w:rPr>
        <w:t xml:space="preserve"> яких – компенсувати очікувані</w:t>
      </w:r>
      <w:r w:rsidR="007031A4" w:rsidRPr="00320BA0">
        <w:rPr>
          <w:lang w:val="uk-UA"/>
        </w:rPr>
        <w:t xml:space="preserve"> втрати за угод</w:t>
      </w:r>
      <w:r w:rsidR="00A7541B">
        <w:rPr>
          <w:lang w:val="uk-UA"/>
        </w:rPr>
        <w:t>ами</w:t>
      </w:r>
      <w:r w:rsidR="007031A4" w:rsidRPr="00320BA0">
        <w:rPr>
          <w:lang w:val="uk-UA"/>
        </w:rPr>
        <w:t xml:space="preserve"> упродовж строку ї</w:t>
      </w:r>
      <w:r w:rsidR="00A7541B">
        <w:rPr>
          <w:lang w:val="uk-UA"/>
        </w:rPr>
        <w:t>х</w:t>
      </w:r>
      <w:r w:rsidR="007031A4" w:rsidRPr="00320BA0">
        <w:rPr>
          <w:lang w:val="uk-UA"/>
        </w:rPr>
        <w:t xml:space="preserve"> дії.</w:t>
      </w:r>
    </w:p>
    <w:p w:rsidR="007F464E" w:rsidRDefault="005B1E78" w:rsidP="007F464E">
      <w:pPr>
        <w:pStyle w:val="a8"/>
      </w:pPr>
      <w:r w:rsidRPr="00320BA0">
        <w:rPr>
          <w:lang w:val="uk-UA"/>
        </w:rPr>
        <w:t>У процесі дослідження встановлено</w:t>
      </w:r>
      <w:r w:rsidR="001604FA" w:rsidRPr="00320BA0">
        <w:rPr>
          <w:lang w:val="uk-UA"/>
        </w:rPr>
        <w:t xml:space="preserve">, що величина економічного капіталу може бути ефективно використана у якості регулятивного показника як інвестиційної діяльності банку, так і діяльності банку загалом. Крім того, бажаний рівень керованої ризиковості діяльності банку дає змогу визначитися з оптимальною структурою активів банку - розмістити капітал за </w:t>
      </w:r>
      <w:r w:rsidR="000D4144">
        <w:rPr>
          <w:lang w:val="uk-UA"/>
        </w:rPr>
        <w:t xml:space="preserve">групами </w:t>
      </w:r>
      <w:r w:rsidR="001604FA" w:rsidRPr="00320BA0">
        <w:rPr>
          <w:lang w:val="uk-UA"/>
        </w:rPr>
        <w:t>актив</w:t>
      </w:r>
      <w:r w:rsidR="000D4144">
        <w:rPr>
          <w:lang w:val="uk-UA"/>
        </w:rPr>
        <w:t>ів</w:t>
      </w:r>
      <w:r w:rsidR="001604FA" w:rsidRPr="00320BA0">
        <w:rPr>
          <w:lang w:val="uk-UA"/>
        </w:rPr>
        <w:t xml:space="preserve"> таким чином, щоб повністю використати регулятивний капітал у якості </w:t>
      </w:r>
      <w:r w:rsidR="00AE015C">
        <w:rPr>
          <w:lang w:val="uk-UA"/>
        </w:rPr>
        <w:t>економічного</w:t>
      </w:r>
      <w:r w:rsidR="001604FA" w:rsidRPr="00320BA0">
        <w:rPr>
          <w:lang w:val="uk-UA"/>
        </w:rPr>
        <w:t xml:space="preserve"> капіталу. Такий підхід має бути прийнятий за основу при </w:t>
      </w:r>
      <w:r w:rsidR="00C9738F" w:rsidRPr="00320BA0">
        <w:rPr>
          <w:lang w:val="uk-UA"/>
        </w:rPr>
        <w:t>модернізації</w:t>
      </w:r>
      <w:r w:rsidR="001604FA" w:rsidRPr="00320BA0">
        <w:rPr>
          <w:lang w:val="uk-UA"/>
        </w:rPr>
        <w:t xml:space="preserve"> концепції пруденційного регулювання банківської системи.</w:t>
      </w:r>
    </w:p>
    <w:p w:rsidR="00EB7C9F" w:rsidRDefault="0075754F" w:rsidP="00CF267C">
      <w:pPr>
        <w:pStyle w:val="a8"/>
        <w:rPr>
          <w:lang w:val="uk-UA"/>
        </w:rPr>
      </w:pPr>
      <w:r w:rsidRPr="00320BA0">
        <w:rPr>
          <w:lang w:val="uk-UA"/>
        </w:rPr>
        <w:t xml:space="preserve">Для оптимізації інвестиційної діяльності банків з урахуванням типів і величини ризику, </w:t>
      </w:r>
      <w:r>
        <w:rPr>
          <w:lang w:val="uk-UA"/>
        </w:rPr>
        <w:t>пропонується</w:t>
      </w:r>
      <w:r w:rsidRPr="00320BA0">
        <w:rPr>
          <w:lang w:val="uk-UA"/>
        </w:rPr>
        <w:t xml:space="preserve"> використовувати комплексний підхід до регулювання процесу активного розміщення капіталу, сутність якого полягає в тому, щоб визначитися з реальними обсягами використання економічного капіталу за напрямками інвестиційної діяльності і очікуваннями керівництва стосовно майбутньої діяльності в рамках горизонту планування </w:t>
      </w:r>
      <w:r w:rsidRPr="002D3A01">
        <w:rPr>
          <w:lang w:val="uk-UA"/>
        </w:rPr>
        <w:t>(рис.</w:t>
      </w:r>
      <w:r>
        <w:rPr>
          <w:lang w:val="uk-UA"/>
        </w:rPr>
        <w:t>7</w:t>
      </w:r>
      <w:r w:rsidRPr="002D3A01">
        <w:rPr>
          <w:lang w:val="uk-UA"/>
        </w:rPr>
        <w:t>).</w:t>
      </w:r>
      <w:r w:rsidR="00CF267C" w:rsidRPr="00CF267C">
        <w:rPr>
          <w:lang w:val="uk-UA"/>
        </w:rPr>
        <w:t xml:space="preserve"> </w:t>
      </w:r>
      <w:r w:rsidR="00CF267C" w:rsidRPr="00320BA0">
        <w:rPr>
          <w:lang w:val="uk-UA"/>
        </w:rPr>
        <w:t xml:space="preserve">Запропонована постановка задачі забезпечує можливості для ефективного розподілу фінансових ресурсів між різними видами діяльності з використанням ризик-лімітів і покриває не тільки ринковий, кредитний і операційний ризик але і </w:t>
      </w:r>
      <w:r w:rsidR="00CF267C" w:rsidRPr="006F4BC1">
        <w:rPr>
          <w:lang w:val="uk-UA"/>
        </w:rPr>
        <w:t>інші ризики.</w:t>
      </w:r>
    </w:p>
    <w:p w:rsidR="003D6D28" w:rsidRDefault="000636DE" w:rsidP="000636DE">
      <w:pPr>
        <w:pStyle w:val="a8"/>
        <w:rPr>
          <w:lang w:val="uk-UA"/>
        </w:rPr>
      </w:pPr>
      <w:r w:rsidRPr="00320BA0">
        <w:rPr>
          <w:lang w:val="uk-UA"/>
        </w:rPr>
        <w:t>Вивчення зарубіжної практики функціонування інвестиційних банків засвідчило, що основними причинами виникнення фінансової кризи в середовищі</w:t>
      </w:r>
      <w:r w:rsidR="006128DF">
        <w:rPr>
          <w:lang w:val="uk-UA"/>
        </w:rPr>
        <w:t xml:space="preserve"> </w:t>
      </w:r>
      <w:r w:rsidRPr="00320BA0">
        <w:rPr>
          <w:lang w:val="uk-UA"/>
        </w:rPr>
        <w:t xml:space="preserve"> </w:t>
      </w:r>
      <w:r w:rsidR="00D767BF">
        <w:rPr>
          <w:lang w:val="uk-UA"/>
        </w:rPr>
        <w:t>саме</w:t>
      </w:r>
      <w:r w:rsidRPr="000636DE">
        <w:rPr>
          <w:lang w:val="uk-UA"/>
        </w:rPr>
        <w:t xml:space="preserve"> </w:t>
      </w:r>
      <w:r w:rsidRPr="00320BA0">
        <w:rPr>
          <w:lang w:val="uk-UA"/>
        </w:rPr>
        <w:t>інвестиційних банків, слід вважати високий леверидж і структурну асиметричність строків до</w:t>
      </w:r>
      <w:r w:rsidR="003740C7">
        <w:rPr>
          <w:lang w:val="uk-UA"/>
        </w:rPr>
        <w:t xml:space="preserve"> </w:t>
      </w:r>
      <w:r w:rsidR="00C64AF1" w:rsidRPr="00320BA0">
        <w:rPr>
          <w:lang w:val="uk-UA"/>
        </w:rPr>
        <w:t>погашення</w:t>
      </w:r>
    </w:p>
    <w:tbl>
      <w:tblPr>
        <w:tblStyle w:val="af7"/>
        <w:tblpPr w:leftFromText="180" w:rightFromText="180" w:vertAnchor="page" w:horzAnchor="margin" w:tblpY="7390"/>
        <w:tblW w:w="10132" w:type="dxa"/>
        <w:tblLook w:val="04A0"/>
      </w:tblPr>
      <w:tblGrid>
        <w:gridCol w:w="2088"/>
        <w:gridCol w:w="389"/>
        <w:gridCol w:w="178"/>
        <w:gridCol w:w="2264"/>
        <w:gridCol w:w="565"/>
        <w:gridCol w:w="1982"/>
        <w:gridCol w:w="289"/>
        <w:gridCol w:w="113"/>
        <w:gridCol w:w="905"/>
        <w:gridCol w:w="1359"/>
      </w:tblGrid>
      <w:tr w:rsidR="000636DE" w:rsidRPr="00067CBC" w:rsidTr="000636DE">
        <w:tc>
          <w:tcPr>
            <w:tcW w:w="4919" w:type="dxa"/>
            <w:gridSpan w:val="4"/>
            <w:tcBorders>
              <w:top w:val="nil"/>
              <w:left w:val="nil"/>
              <w:bottom w:val="nil"/>
              <w:right w:val="nil"/>
            </w:tcBorders>
          </w:tcPr>
          <w:p w:rsidR="000636DE" w:rsidRPr="00067CBC" w:rsidRDefault="000636DE" w:rsidP="000636DE">
            <w:pPr>
              <w:pStyle w:val="a8"/>
              <w:spacing w:line="360" w:lineRule="auto"/>
              <w:ind w:firstLine="0"/>
              <w:jc w:val="center"/>
              <w:rPr>
                <w:b/>
                <w:sz w:val="24"/>
                <w:szCs w:val="24"/>
                <w:u w:val="single"/>
                <w:lang w:val="uk-UA"/>
              </w:rPr>
            </w:pPr>
            <w:r w:rsidRPr="00067CBC">
              <w:rPr>
                <w:b/>
                <w:sz w:val="24"/>
                <w:szCs w:val="24"/>
                <w:u w:val="single"/>
                <w:lang w:val="uk-UA"/>
              </w:rPr>
              <w:lastRenderedPageBreak/>
              <w:t>У минулому</w:t>
            </w:r>
          </w:p>
        </w:tc>
        <w:tc>
          <w:tcPr>
            <w:tcW w:w="565" w:type="dxa"/>
            <w:tcBorders>
              <w:top w:val="nil"/>
              <w:left w:val="nil"/>
              <w:bottom w:val="nil"/>
              <w:right w:val="nil"/>
            </w:tcBorders>
          </w:tcPr>
          <w:p w:rsidR="000636DE" w:rsidRPr="00067CBC" w:rsidRDefault="000636DE" w:rsidP="000636DE">
            <w:pPr>
              <w:pStyle w:val="a8"/>
              <w:spacing w:line="360" w:lineRule="auto"/>
              <w:ind w:firstLine="0"/>
              <w:rPr>
                <w:sz w:val="24"/>
                <w:szCs w:val="24"/>
                <w:u w:val="single"/>
                <w:lang w:val="uk-UA"/>
              </w:rPr>
            </w:pPr>
          </w:p>
        </w:tc>
        <w:tc>
          <w:tcPr>
            <w:tcW w:w="4648" w:type="dxa"/>
            <w:gridSpan w:val="5"/>
            <w:tcBorders>
              <w:top w:val="nil"/>
              <w:left w:val="nil"/>
              <w:bottom w:val="nil"/>
              <w:right w:val="nil"/>
            </w:tcBorders>
          </w:tcPr>
          <w:p w:rsidR="000636DE" w:rsidRPr="00067CBC" w:rsidRDefault="000636DE" w:rsidP="000636DE">
            <w:pPr>
              <w:pStyle w:val="a8"/>
              <w:spacing w:line="360" w:lineRule="auto"/>
              <w:ind w:firstLine="0"/>
              <w:jc w:val="center"/>
              <w:rPr>
                <w:b/>
                <w:sz w:val="24"/>
                <w:szCs w:val="24"/>
                <w:u w:val="single"/>
                <w:lang w:val="uk-UA"/>
              </w:rPr>
            </w:pPr>
            <w:r w:rsidRPr="00067CBC">
              <w:rPr>
                <w:b/>
                <w:sz w:val="24"/>
                <w:szCs w:val="24"/>
                <w:u w:val="single"/>
                <w:lang w:val="uk-UA"/>
              </w:rPr>
              <w:t>Напередодні кризи</w:t>
            </w:r>
          </w:p>
        </w:tc>
      </w:tr>
      <w:tr w:rsidR="000636DE" w:rsidRPr="00067CBC" w:rsidTr="000636DE">
        <w:tc>
          <w:tcPr>
            <w:tcW w:w="2088" w:type="dxa"/>
            <w:tcBorders>
              <w:top w:val="nil"/>
              <w:left w:val="nil"/>
              <w:bottom w:val="single" w:sz="18" w:space="0" w:color="auto"/>
              <w:right w:val="nil"/>
            </w:tcBorders>
          </w:tcPr>
          <w:p w:rsidR="000636DE" w:rsidRPr="00067CBC" w:rsidRDefault="000636DE" w:rsidP="000636DE">
            <w:pPr>
              <w:pStyle w:val="a8"/>
              <w:ind w:firstLine="0"/>
              <w:jc w:val="center"/>
              <w:rPr>
                <w:i/>
                <w:sz w:val="24"/>
                <w:szCs w:val="24"/>
                <w:lang w:val="uk-UA"/>
              </w:rPr>
            </w:pPr>
            <w:r w:rsidRPr="00067CBC">
              <w:rPr>
                <w:i/>
                <w:sz w:val="24"/>
                <w:szCs w:val="24"/>
                <w:lang w:val="uk-UA"/>
              </w:rPr>
              <w:t>Строк до погашення активів</w:t>
            </w:r>
          </w:p>
        </w:tc>
        <w:tc>
          <w:tcPr>
            <w:tcW w:w="567" w:type="dxa"/>
            <w:gridSpan w:val="2"/>
            <w:tcBorders>
              <w:top w:val="nil"/>
              <w:left w:val="nil"/>
              <w:bottom w:val="single" w:sz="18" w:space="0" w:color="auto"/>
              <w:right w:val="nil"/>
            </w:tcBorders>
          </w:tcPr>
          <w:p w:rsidR="000636DE" w:rsidRPr="00067CBC" w:rsidRDefault="000636DE" w:rsidP="000636DE">
            <w:pPr>
              <w:pStyle w:val="a8"/>
              <w:ind w:firstLine="0"/>
              <w:jc w:val="center"/>
              <w:rPr>
                <w:b/>
                <w:sz w:val="24"/>
                <w:szCs w:val="24"/>
                <w:lang w:val="uk-UA"/>
              </w:rPr>
            </w:pPr>
            <w:r w:rsidRPr="00067CBC">
              <w:rPr>
                <w:b/>
                <w:sz w:val="36"/>
                <w:szCs w:val="24"/>
                <w:lang w:val="uk-UA"/>
              </w:rPr>
              <w:sym w:font="Symbol" w:char="F03C"/>
            </w:r>
          </w:p>
        </w:tc>
        <w:tc>
          <w:tcPr>
            <w:tcW w:w="2264" w:type="dxa"/>
            <w:tcBorders>
              <w:top w:val="nil"/>
              <w:left w:val="nil"/>
              <w:bottom w:val="single" w:sz="18" w:space="0" w:color="auto"/>
              <w:right w:val="nil"/>
            </w:tcBorders>
          </w:tcPr>
          <w:p w:rsidR="000636DE" w:rsidRPr="00067CBC" w:rsidRDefault="000636DE" w:rsidP="000636DE">
            <w:pPr>
              <w:pStyle w:val="a8"/>
              <w:ind w:firstLine="0"/>
              <w:jc w:val="center"/>
              <w:rPr>
                <w:i/>
                <w:sz w:val="24"/>
                <w:szCs w:val="24"/>
                <w:lang w:val="uk-UA"/>
              </w:rPr>
            </w:pPr>
            <w:r w:rsidRPr="00067CBC">
              <w:rPr>
                <w:i/>
                <w:sz w:val="24"/>
                <w:szCs w:val="24"/>
                <w:lang w:val="uk-UA"/>
              </w:rPr>
              <w:t>Строк до погашення зобов’язань</w:t>
            </w:r>
          </w:p>
        </w:tc>
        <w:tc>
          <w:tcPr>
            <w:tcW w:w="565" w:type="dxa"/>
            <w:tcBorders>
              <w:top w:val="nil"/>
              <w:left w:val="nil"/>
              <w:bottom w:val="nil"/>
              <w:right w:val="nil"/>
            </w:tcBorders>
          </w:tcPr>
          <w:p w:rsidR="000636DE" w:rsidRPr="005A02C4" w:rsidRDefault="00D00438" w:rsidP="000636DE">
            <w:pPr>
              <w:pStyle w:val="a8"/>
              <w:rPr>
                <w:sz w:val="24"/>
                <w:szCs w:val="24"/>
                <w:u w:val="single"/>
                <w:lang w:val="uk-UA"/>
              </w:rPr>
            </w:pPr>
            <w:r w:rsidRPr="00D00438">
              <w:rPr>
                <w:i/>
                <w:noProof/>
                <w:sz w:val="24"/>
                <w:szCs w:val="24"/>
                <w:lang w:val="uk-UA" w:bidi="ar-SA"/>
              </w:rPr>
              <w:pict>
                <v:shape id="_x0000_s1780" type="#_x0000_t13" style="position:absolute;left:0;text-align:left;margin-left:-3pt;margin-top:8.75pt;width:22.85pt;height:35pt;z-index:251658240;mso-position-horizontal-relative:text;mso-position-vertical-relative:text" adj="11911,6974" fillcolor="black">
                  <v:fill r:id="rId15" o:title="25%" type="pattern"/>
                </v:shape>
              </w:pict>
            </w:r>
          </w:p>
        </w:tc>
        <w:tc>
          <w:tcPr>
            <w:tcW w:w="1982" w:type="dxa"/>
            <w:tcBorders>
              <w:top w:val="nil"/>
              <w:left w:val="nil"/>
              <w:bottom w:val="single" w:sz="18" w:space="0" w:color="auto"/>
              <w:right w:val="nil"/>
            </w:tcBorders>
          </w:tcPr>
          <w:p w:rsidR="000636DE" w:rsidRPr="00067CBC" w:rsidRDefault="000636DE" w:rsidP="000636DE">
            <w:pPr>
              <w:pStyle w:val="a8"/>
              <w:ind w:firstLine="0"/>
              <w:jc w:val="center"/>
              <w:rPr>
                <w:i/>
                <w:sz w:val="24"/>
                <w:szCs w:val="24"/>
                <w:lang w:val="uk-UA"/>
              </w:rPr>
            </w:pPr>
            <w:r w:rsidRPr="00067CBC">
              <w:rPr>
                <w:i/>
                <w:sz w:val="24"/>
                <w:szCs w:val="24"/>
                <w:lang w:val="uk-UA"/>
              </w:rPr>
              <w:t>Строк до погашення активів</w:t>
            </w:r>
          </w:p>
        </w:tc>
        <w:tc>
          <w:tcPr>
            <w:tcW w:w="402" w:type="dxa"/>
            <w:gridSpan w:val="2"/>
            <w:tcBorders>
              <w:top w:val="nil"/>
              <w:left w:val="nil"/>
              <w:bottom w:val="single" w:sz="18" w:space="0" w:color="auto"/>
              <w:right w:val="nil"/>
            </w:tcBorders>
          </w:tcPr>
          <w:p w:rsidR="000636DE" w:rsidRPr="00CD7A67" w:rsidRDefault="000636DE" w:rsidP="000636DE">
            <w:pPr>
              <w:pStyle w:val="a8"/>
              <w:ind w:firstLine="0"/>
              <w:jc w:val="center"/>
              <w:rPr>
                <w:b/>
                <w:sz w:val="24"/>
                <w:szCs w:val="24"/>
                <w:lang w:val="uk-UA"/>
              </w:rPr>
            </w:pPr>
            <w:r w:rsidRPr="00CD7A67">
              <w:rPr>
                <w:b/>
                <w:sz w:val="36"/>
                <w:szCs w:val="24"/>
                <w:lang w:val="uk-UA"/>
              </w:rPr>
              <w:sym w:font="Symbol" w:char="F03E"/>
            </w:r>
          </w:p>
        </w:tc>
        <w:tc>
          <w:tcPr>
            <w:tcW w:w="2264" w:type="dxa"/>
            <w:gridSpan w:val="2"/>
            <w:tcBorders>
              <w:top w:val="nil"/>
              <w:left w:val="nil"/>
              <w:bottom w:val="single" w:sz="18" w:space="0" w:color="auto"/>
              <w:right w:val="nil"/>
            </w:tcBorders>
          </w:tcPr>
          <w:p w:rsidR="000636DE" w:rsidRPr="00067CBC" w:rsidRDefault="000636DE" w:rsidP="000636DE">
            <w:pPr>
              <w:pStyle w:val="a8"/>
              <w:ind w:firstLine="0"/>
              <w:jc w:val="center"/>
              <w:rPr>
                <w:i/>
                <w:sz w:val="24"/>
                <w:szCs w:val="24"/>
                <w:lang w:val="uk-UA"/>
              </w:rPr>
            </w:pPr>
            <w:r w:rsidRPr="00067CBC">
              <w:rPr>
                <w:i/>
                <w:sz w:val="24"/>
                <w:szCs w:val="24"/>
                <w:lang w:val="uk-UA"/>
              </w:rPr>
              <w:t>Строк до погашення зобов’язань</w:t>
            </w:r>
          </w:p>
        </w:tc>
      </w:tr>
      <w:tr w:rsidR="000636DE" w:rsidRPr="00067CBC" w:rsidTr="000636DE">
        <w:trPr>
          <w:trHeight w:val="558"/>
        </w:trPr>
        <w:tc>
          <w:tcPr>
            <w:tcW w:w="2477" w:type="dxa"/>
            <w:gridSpan w:val="2"/>
            <w:tcBorders>
              <w:top w:val="single" w:sz="18" w:space="0" w:color="auto"/>
              <w:left w:val="nil"/>
              <w:bottom w:val="nil"/>
              <w:right w:val="single" w:sz="18" w:space="0" w:color="auto"/>
            </w:tcBorders>
          </w:tcPr>
          <w:p w:rsidR="000636DE" w:rsidRPr="00067CBC" w:rsidRDefault="000636DE" w:rsidP="000636DE">
            <w:pPr>
              <w:pStyle w:val="a8"/>
              <w:ind w:firstLine="0"/>
              <w:jc w:val="center"/>
              <w:rPr>
                <w:sz w:val="24"/>
                <w:szCs w:val="24"/>
                <w:lang w:val="uk-UA"/>
              </w:rPr>
            </w:pPr>
            <w:r w:rsidRPr="00067CBC">
              <w:rPr>
                <w:sz w:val="24"/>
                <w:szCs w:val="24"/>
                <w:lang w:val="uk-UA"/>
              </w:rPr>
              <w:t>Активи з високою ліквідністю</w:t>
            </w:r>
          </w:p>
        </w:tc>
        <w:tc>
          <w:tcPr>
            <w:tcW w:w="2442" w:type="dxa"/>
            <w:gridSpan w:val="2"/>
            <w:tcBorders>
              <w:top w:val="single" w:sz="18" w:space="0" w:color="auto"/>
              <w:left w:val="single" w:sz="18" w:space="0" w:color="auto"/>
              <w:bottom w:val="nil"/>
              <w:right w:val="nil"/>
            </w:tcBorders>
          </w:tcPr>
          <w:p w:rsidR="000636DE" w:rsidRPr="00067CBC" w:rsidRDefault="000636DE" w:rsidP="000636DE">
            <w:pPr>
              <w:pStyle w:val="a8"/>
              <w:ind w:firstLine="0"/>
              <w:jc w:val="center"/>
              <w:rPr>
                <w:sz w:val="24"/>
                <w:szCs w:val="24"/>
                <w:lang w:val="uk-UA"/>
              </w:rPr>
            </w:pPr>
            <w:r w:rsidRPr="00067CBC">
              <w:rPr>
                <w:sz w:val="24"/>
                <w:szCs w:val="24"/>
                <w:lang w:val="uk-UA"/>
              </w:rPr>
              <w:t>Борг з середньою ліквідністю</w:t>
            </w:r>
          </w:p>
        </w:tc>
        <w:tc>
          <w:tcPr>
            <w:tcW w:w="565" w:type="dxa"/>
            <w:tcBorders>
              <w:top w:val="nil"/>
              <w:left w:val="nil"/>
              <w:bottom w:val="nil"/>
              <w:right w:val="nil"/>
            </w:tcBorders>
          </w:tcPr>
          <w:p w:rsidR="000636DE" w:rsidRPr="005A02C4" w:rsidRDefault="000636DE" w:rsidP="000636DE">
            <w:pPr>
              <w:pStyle w:val="a8"/>
              <w:rPr>
                <w:sz w:val="24"/>
                <w:szCs w:val="24"/>
                <w:u w:val="single"/>
                <w:lang w:val="uk-UA"/>
              </w:rPr>
            </w:pPr>
          </w:p>
        </w:tc>
        <w:tc>
          <w:tcPr>
            <w:tcW w:w="2271" w:type="dxa"/>
            <w:gridSpan w:val="2"/>
            <w:tcBorders>
              <w:left w:val="nil"/>
              <w:bottom w:val="nil"/>
              <w:right w:val="single" w:sz="18" w:space="0" w:color="auto"/>
            </w:tcBorders>
          </w:tcPr>
          <w:p w:rsidR="000636DE" w:rsidRPr="00067CBC" w:rsidRDefault="000636DE" w:rsidP="000636DE">
            <w:pPr>
              <w:pStyle w:val="a8"/>
              <w:ind w:firstLine="0"/>
              <w:jc w:val="center"/>
              <w:rPr>
                <w:sz w:val="24"/>
                <w:szCs w:val="24"/>
                <w:lang w:val="uk-UA"/>
              </w:rPr>
            </w:pPr>
            <w:r w:rsidRPr="00067CBC">
              <w:rPr>
                <w:sz w:val="24"/>
                <w:szCs w:val="24"/>
                <w:lang w:val="uk-UA"/>
              </w:rPr>
              <w:t>Активи з низькою ліквідністю</w:t>
            </w:r>
          </w:p>
        </w:tc>
        <w:tc>
          <w:tcPr>
            <w:tcW w:w="2377" w:type="dxa"/>
            <w:gridSpan w:val="3"/>
            <w:tcBorders>
              <w:left w:val="single" w:sz="18" w:space="0" w:color="auto"/>
              <w:bottom w:val="nil"/>
              <w:right w:val="nil"/>
            </w:tcBorders>
          </w:tcPr>
          <w:p w:rsidR="000636DE" w:rsidRPr="00067CBC" w:rsidRDefault="000636DE" w:rsidP="000636DE">
            <w:pPr>
              <w:pStyle w:val="a8"/>
              <w:keepNext/>
              <w:ind w:firstLine="0"/>
              <w:jc w:val="center"/>
              <w:rPr>
                <w:sz w:val="24"/>
                <w:szCs w:val="24"/>
                <w:lang w:val="uk-UA"/>
              </w:rPr>
            </w:pPr>
            <w:r w:rsidRPr="00067CBC">
              <w:rPr>
                <w:sz w:val="24"/>
                <w:szCs w:val="24"/>
                <w:lang w:val="uk-UA"/>
              </w:rPr>
              <w:t>Борг з високою ліквідністю</w:t>
            </w:r>
          </w:p>
        </w:tc>
      </w:tr>
      <w:tr w:rsidR="000636DE" w:rsidRPr="00067CBC" w:rsidTr="000636DE">
        <w:trPr>
          <w:gridAfter w:val="1"/>
          <w:wAfter w:w="1359" w:type="dxa"/>
        </w:trPr>
        <w:tc>
          <w:tcPr>
            <w:tcW w:w="8773" w:type="dxa"/>
            <w:gridSpan w:val="9"/>
            <w:tcBorders>
              <w:top w:val="nil"/>
              <w:left w:val="nil"/>
              <w:bottom w:val="nil"/>
              <w:right w:val="nil"/>
            </w:tcBorders>
            <w:vAlign w:val="bottom"/>
          </w:tcPr>
          <w:p w:rsidR="000636DE" w:rsidRPr="00067CBC" w:rsidRDefault="000636DE" w:rsidP="000636DE">
            <w:pPr>
              <w:pStyle w:val="a8"/>
              <w:keepNext/>
              <w:spacing w:line="276" w:lineRule="auto"/>
              <w:ind w:firstLine="0"/>
              <w:jc w:val="center"/>
              <w:rPr>
                <w:b/>
                <w:lang w:val="uk-UA"/>
              </w:rPr>
            </w:pPr>
            <w:r w:rsidRPr="00067CBC">
              <w:rPr>
                <w:b/>
                <w:lang w:val="uk-UA"/>
              </w:rPr>
              <w:t xml:space="preserve">Рис. </w:t>
            </w:r>
            <w:r>
              <w:rPr>
                <w:b/>
                <w:lang w:val="uk-UA"/>
              </w:rPr>
              <w:t>8</w:t>
            </w:r>
            <w:r w:rsidRPr="00067CBC">
              <w:rPr>
                <w:b/>
                <w:lang w:val="uk-UA"/>
              </w:rPr>
              <w:t>. Структурні зміни у балансі інвестиційного банку</w:t>
            </w:r>
          </w:p>
        </w:tc>
      </w:tr>
      <w:tr w:rsidR="000636DE" w:rsidRPr="00067CBC" w:rsidTr="000636DE">
        <w:trPr>
          <w:gridAfter w:val="1"/>
          <w:wAfter w:w="1359" w:type="dxa"/>
        </w:trPr>
        <w:tc>
          <w:tcPr>
            <w:tcW w:w="8773" w:type="dxa"/>
            <w:gridSpan w:val="9"/>
            <w:tcBorders>
              <w:top w:val="nil"/>
              <w:left w:val="nil"/>
              <w:bottom w:val="nil"/>
              <w:right w:val="nil"/>
            </w:tcBorders>
          </w:tcPr>
          <w:p w:rsidR="000636DE" w:rsidRPr="00067CBC" w:rsidRDefault="000636DE" w:rsidP="000636DE">
            <w:pPr>
              <w:pStyle w:val="a8"/>
              <w:keepNext/>
              <w:rPr>
                <w:lang w:val="uk-UA"/>
              </w:rPr>
            </w:pPr>
            <w:r w:rsidRPr="00067CBC">
              <w:rPr>
                <w:i/>
                <w:sz w:val="20"/>
                <w:lang w:val="uk-UA"/>
              </w:rPr>
              <w:t xml:space="preserve">    </w:t>
            </w:r>
            <w:r w:rsidRPr="003946D6">
              <w:rPr>
                <w:i/>
                <w:sz w:val="24"/>
                <w:lang w:val="uk-UA"/>
              </w:rPr>
              <w:t>Джерело:</w:t>
            </w:r>
            <w:r w:rsidRPr="003946D6">
              <w:rPr>
                <w:sz w:val="24"/>
                <w:lang w:val="uk-UA"/>
              </w:rPr>
              <w:t xml:space="preserve"> </w:t>
            </w:r>
            <w:r>
              <w:rPr>
                <w:sz w:val="24"/>
                <w:lang w:val="uk-UA"/>
              </w:rPr>
              <w:t>розроблено</w:t>
            </w:r>
            <w:r w:rsidRPr="003946D6">
              <w:rPr>
                <w:sz w:val="24"/>
                <w:lang w:val="uk-UA"/>
              </w:rPr>
              <w:t xml:space="preserve"> автором </w:t>
            </w:r>
          </w:p>
        </w:tc>
      </w:tr>
    </w:tbl>
    <w:p w:rsidR="00FF43E9" w:rsidRDefault="00D00438" w:rsidP="000636DE">
      <w:pPr>
        <w:pStyle w:val="a8"/>
        <w:ind w:firstLine="0"/>
        <w:rPr>
          <w:lang w:val="uk-UA"/>
        </w:rPr>
      </w:pPr>
      <w:r w:rsidRPr="00D00438">
        <w:rPr>
          <w:noProof/>
          <w:highlight w:val="yellow"/>
          <w:lang w:val="uk-UA" w:eastAsia="uk-UA" w:bidi="ar-SA"/>
        </w:rPr>
        <w:pict>
          <v:group id="_x0000_s1548" editas="canvas" style="position:absolute;left:0;text-align:left;margin-left:-1.5pt;margin-top:100.5pt;width:505.95pt;height:159.65pt;z-index:251680768;mso-position-horizontal-relative:text;mso-position-vertical-relative:page" coordorigin="1881,1387" coordsize="7342,2317" o:allowoverlap="f">
            <o:lock v:ext="edit" aspectratio="t"/>
            <v:shape id="_x0000_s1549" type="#_x0000_t75" style="position:absolute;left:1881;top:1387;width:7342;height:2317" o:preferrelative="f">
              <v:fill o:detectmouseclick="t"/>
              <v:path o:extrusionok="t" o:connecttype="none"/>
              <o:lock v:ext="edit" text="t"/>
            </v:shape>
            <v:shape id="_x0000_s1550" type="#_x0000_t202" style="position:absolute;left:1892;top:3124;width:7320;height:580" stroked="f">
              <v:textbox style="mso-next-textbox:#_x0000_s1550">
                <w:txbxContent>
                  <w:p w:rsidR="000C27E6" w:rsidRPr="007E3EEB" w:rsidRDefault="000C27E6" w:rsidP="00594EF0">
                    <w:pPr>
                      <w:pStyle w:val="a8"/>
                      <w:rPr>
                        <w:b/>
                        <w:lang w:val="uk-UA"/>
                      </w:rPr>
                    </w:pPr>
                    <w:r w:rsidRPr="007E3EEB">
                      <w:rPr>
                        <w:b/>
                        <w:lang w:val="uk-UA"/>
                      </w:rPr>
                      <w:t>Рис.</w:t>
                    </w:r>
                    <w:r>
                      <w:rPr>
                        <w:b/>
                        <w:lang w:val="uk-UA"/>
                      </w:rPr>
                      <w:t>7</w:t>
                    </w:r>
                    <w:r w:rsidRPr="007E3EEB">
                      <w:rPr>
                        <w:b/>
                        <w:lang w:val="uk-UA"/>
                      </w:rPr>
                      <w:t xml:space="preserve">. </w:t>
                    </w:r>
                    <w:r w:rsidRPr="00414C5B">
                      <w:rPr>
                        <w:b/>
                        <w:lang w:val="uk-UA"/>
                      </w:rPr>
                      <w:t>Регулювання процесу активного розміщення капіталу банку</w:t>
                    </w:r>
                  </w:p>
                  <w:p w:rsidR="000C27E6" w:rsidRPr="003669FF" w:rsidRDefault="000C27E6" w:rsidP="00594EF0">
                    <w:pPr>
                      <w:pStyle w:val="a8"/>
                      <w:rPr>
                        <w:lang w:val="uk-UA"/>
                      </w:rPr>
                    </w:pPr>
                    <w:r w:rsidRPr="001514DB">
                      <w:rPr>
                        <w:i/>
                        <w:sz w:val="24"/>
                        <w:szCs w:val="20"/>
                        <w:lang w:val="uk-UA"/>
                      </w:rPr>
                      <w:t>Джерело:</w:t>
                    </w:r>
                    <w:r w:rsidRPr="001514DB">
                      <w:rPr>
                        <w:sz w:val="24"/>
                        <w:szCs w:val="20"/>
                        <w:lang w:val="uk-UA"/>
                      </w:rPr>
                      <w:t xml:space="preserve"> розроблено автором</w:t>
                    </w:r>
                    <w:r>
                      <w:rPr>
                        <w:sz w:val="24"/>
                        <w:szCs w:val="20"/>
                        <w:lang w:val="uk-UA"/>
                      </w:rPr>
                      <w:t>.</w:t>
                    </w:r>
                    <w:r w:rsidRPr="001514DB">
                      <w:rPr>
                        <w:sz w:val="24"/>
                        <w:szCs w:val="20"/>
                        <w:lang w:val="uk-UA"/>
                      </w:rPr>
                      <w:t xml:space="preserve"> </w:t>
                    </w:r>
                  </w:p>
                </w:txbxContent>
              </v:textbox>
            </v:shape>
            <v:shape id="_x0000_s1551" type="#_x0000_t176" style="position:absolute;left:4409;top:1398;width:2399;height:524;v-text-anchor:middle" strokeweight="1.5pt">
              <v:textbox style="mso-next-textbox:#_x0000_s1551">
                <w:txbxContent>
                  <w:p w:rsidR="000C27E6" w:rsidRPr="00EE72F6" w:rsidRDefault="000C27E6" w:rsidP="00594EF0">
                    <w:pPr>
                      <w:pStyle w:val="a8"/>
                      <w:spacing w:line="240" w:lineRule="atLeast"/>
                      <w:ind w:firstLine="0"/>
                      <w:jc w:val="center"/>
                      <w:rPr>
                        <w:sz w:val="24"/>
                        <w:lang w:val="uk-UA"/>
                      </w:rPr>
                    </w:pPr>
                    <w:r w:rsidRPr="00EE72F6">
                      <w:rPr>
                        <w:sz w:val="24"/>
                        <w:lang w:val="uk-UA"/>
                      </w:rPr>
                      <w:t>(1) Визначення наявного капіталу</w:t>
                    </w:r>
                  </w:p>
                </w:txbxContent>
              </v:textbox>
            </v:shape>
            <v:shape id="_x0000_s1552" type="#_x0000_t176" style="position:absolute;left:6406;top:1964;width:2806;height:588;v-text-anchor:middle" strokeweight="1.5pt">
              <v:textbox style="mso-next-textbox:#_x0000_s1552">
                <w:txbxContent>
                  <w:p w:rsidR="000C27E6" w:rsidRPr="00EE72F6" w:rsidRDefault="000C27E6" w:rsidP="00594EF0">
                    <w:pPr>
                      <w:pStyle w:val="a8"/>
                      <w:spacing w:line="240" w:lineRule="atLeast"/>
                      <w:ind w:firstLine="0"/>
                      <w:jc w:val="center"/>
                      <w:rPr>
                        <w:sz w:val="24"/>
                        <w:lang w:val="uk-UA"/>
                      </w:rPr>
                    </w:pPr>
                    <w:r w:rsidRPr="00EE72F6">
                      <w:rPr>
                        <w:sz w:val="24"/>
                        <w:lang w:val="uk-UA"/>
                      </w:rPr>
                      <w:t>(2) Встановлення бажаного рівня дохідності</w:t>
                    </w:r>
                  </w:p>
                </w:txbxContent>
              </v:textbox>
            </v:shape>
            <v:shape id="_x0000_s1553" type="#_x0000_t176" style="position:absolute;left:1892;top:1960;width:2898;height:590;v-text-anchor:middle" strokeweight="1.5pt">
              <v:textbox style="mso-next-textbox:#_x0000_s1553">
                <w:txbxContent>
                  <w:p w:rsidR="000C27E6" w:rsidRPr="00EE72F6" w:rsidRDefault="000C27E6" w:rsidP="00594EF0">
                    <w:pPr>
                      <w:pStyle w:val="a8"/>
                      <w:spacing w:line="240" w:lineRule="atLeast"/>
                      <w:ind w:firstLine="0"/>
                      <w:jc w:val="center"/>
                      <w:rPr>
                        <w:sz w:val="24"/>
                        <w:lang w:val="uk-UA"/>
                      </w:rPr>
                    </w:pPr>
                    <w:r w:rsidRPr="00EE72F6">
                      <w:rPr>
                        <w:sz w:val="24"/>
                        <w:lang w:val="uk-UA"/>
                      </w:rPr>
                      <w:t>(4) Визначення дохідності капіталу та оцінка отриманих результатів</w:t>
                    </w:r>
                  </w:p>
                </w:txbxContent>
              </v:textbox>
            </v:shape>
            <v:shape id="_x0000_s1554" type="#_x0000_t176" style="position:absolute;left:4413;top:2600;width:2399;height:524;v-text-anchor:middle" strokeweight="1.5pt">
              <v:textbox style="mso-next-textbox:#_x0000_s1554">
                <w:txbxContent>
                  <w:p w:rsidR="000C27E6" w:rsidRPr="00470298" w:rsidRDefault="000C27E6" w:rsidP="00594EF0">
                    <w:pPr>
                      <w:jc w:val="center"/>
                    </w:pPr>
                    <w:r>
                      <w:t xml:space="preserve">(3) </w:t>
                    </w:r>
                    <w:r w:rsidRPr="003946D6">
                      <w:rPr>
                        <w:b/>
                      </w:rPr>
                      <w:t xml:space="preserve">Розміщення капіталу за напрямками </w:t>
                    </w:r>
                    <w:r w:rsidRPr="00FF1668">
                      <w:rPr>
                        <w:b/>
                      </w:rPr>
                      <w:t>інвестування</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555" type="#_x0000_t35" style="position:absolute;left:3702;top:1264;width:332;height:1068;rotation:270" o:connectortype="elbow" adj="21552,8833,-150115" strokeweight="3pt">
              <v:stroke endarrow="classic"/>
            </v:shape>
            <v:shapetype id="_x0000_t33" coordsize="21600,21600" o:spt="33" o:oned="t" path="m,l21600,r,21600e" filled="f">
              <v:stroke joinstyle="miter"/>
              <v:path arrowok="t" fillok="f" o:connecttype="none"/>
              <o:lock v:ext="edit" shapetype="t"/>
            </v:shapetype>
            <v:shape id="_x0000_s1556" type="#_x0000_t33" style="position:absolute;left:6819;top:1660;width:991;height:293" o:connectortype="elbow" adj="-124267,-127568,-124267" strokeweight="3pt">
              <v:stroke endarrow="classic"/>
            </v:shape>
            <v:shape id="_x0000_s1557" type="#_x0000_t33" style="position:absolute;left:7167;top:2219;width:299;height:987;rotation:90" o:connectortype="elbow" adj="-482104,-57653,-482104" strokeweight="3pt">
              <v:stroke endarrow="classic"/>
            </v:shape>
            <v:shape id="_x0000_s1558" type="#_x0000_t33" style="position:absolute;left:3341;top:2561;width:1061;height:301;rotation:180" o:connectortype="elbow" adj="-66764,-210431,-66764" strokeweight="3pt">
              <v:stroke endarrow="classic"/>
            </v:shape>
            <w10:wrap type="topAndBottom" anchory="page"/>
          </v:group>
        </w:pict>
      </w:r>
      <w:r w:rsidR="004A354C" w:rsidRPr="00320BA0">
        <w:rPr>
          <w:lang w:val="uk-UA"/>
        </w:rPr>
        <w:t xml:space="preserve">в обох частинах балансу </w:t>
      </w:r>
      <w:r w:rsidR="002E1917" w:rsidRPr="002D3A01">
        <w:rPr>
          <w:lang w:val="uk-UA"/>
        </w:rPr>
        <w:t>(рис.</w:t>
      </w:r>
      <w:r w:rsidR="0008607E">
        <w:rPr>
          <w:lang w:val="uk-UA"/>
        </w:rPr>
        <w:t>8</w:t>
      </w:r>
      <w:r w:rsidR="002E1917" w:rsidRPr="002D3A01">
        <w:rPr>
          <w:lang w:val="uk-UA"/>
        </w:rPr>
        <w:t>)</w:t>
      </w:r>
      <w:r w:rsidR="004A354C" w:rsidRPr="002D3A01">
        <w:rPr>
          <w:lang w:val="uk-UA"/>
        </w:rPr>
        <w:t>.</w:t>
      </w:r>
      <w:r w:rsidR="00D83F33">
        <w:rPr>
          <w:lang w:val="uk-UA"/>
        </w:rPr>
        <w:t xml:space="preserve"> </w:t>
      </w:r>
      <w:r w:rsidR="006B3C8E" w:rsidRPr="00320BA0">
        <w:rPr>
          <w:lang w:val="uk-UA"/>
        </w:rPr>
        <w:t xml:space="preserve">З’ясовано, що від початку </w:t>
      </w:r>
      <w:r w:rsidR="006128DF">
        <w:rPr>
          <w:lang w:val="uk-UA"/>
        </w:rPr>
        <w:t xml:space="preserve"> </w:t>
      </w:r>
      <w:r w:rsidR="006B3C8E" w:rsidRPr="00320BA0">
        <w:rPr>
          <w:lang w:val="uk-UA"/>
        </w:rPr>
        <w:t xml:space="preserve">кризи </w:t>
      </w:r>
      <w:r w:rsidR="006128DF">
        <w:rPr>
          <w:lang w:val="uk-UA"/>
        </w:rPr>
        <w:t xml:space="preserve"> </w:t>
      </w:r>
      <w:r w:rsidR="006B3C8E" w:rsidRPr="00320BA0">
        <w:rPr>
          <w:lang w:val="uk-UA"/>
        </w:rPr>
        <w:t>саме</w:t>
      </w:r>
      <w:r w:rsidR="006128DF">
        <w:rPr>
          <w:lang w:val="uk-UA"/>
        </w:rPr>
        <w:t xml:space="preserve"> </w:t>
      </w:r>
      <w:r w:rsidR="006B3C8E" w:rsidRPr="00320BA0">
        <w:rPr>
          <w:lang w:val="uk-UA"/>
        </w:rPr>
        <w:t xml:space="preserve"> реалізація</w:t>
      </w:r>
      <w:r w:rsidR="00C64AF1" w:rsidRPr="00C64AF1">
        <w:rPr>
          <w:lang w:val="uk-UA"/>
        </w:rPr>
        <w:t xml:space="preserve"> </w:t>
      </w:r>
      <w:r w:rsidR="006128DF">
        <w:rPr>
          <w:lang w:val="uk-UA"/>
        </w:rPr>
        <w:t xml:space="preserve"> </w:t>
      </w:r>
      <w:r w:rsidR="00C64AF1" w:rsidRPr="00320BA0">
        <w:rPr>
          <w:lang w:val="uk-UA"/>
        </w:rPr>
        <w:t>ризику</w:t>
      </w:r>
    </w:p>
    <w:p w:rsidR="0020340B" w:rsidRPr="00067CBC" w:rsidRDefault="006B3C8E" w:rsidP="006B3C8E">
      <w:pPr>
        <w:pStyle w:val="a8"/>
        <w:ind w:firstLine="0"/>
        <w:rPr>
          <w:lang w:val="uk-UA"/>
        </w:rPr>
      </w:pPr>
      <w:r w:rsidRPr="00320BA0">
        <w:rPr>
          <w:lang w:val="uk-UA"/>
        </w:rPr>
        <w:t xml:space="preserve">ліквідності, обумовлена низькою якістю активів, змусила в першу чергу інвестиційні банки швидко позбавлятися від своїх активів за викидною ціною, що призвело до різкого падіння вартості </w:t>
      </w:r>
      <w:r>
        <w:rPr>
          <w:lang w:val="uk-UA"/>
        </w:rPr>
        <w:t xml:space="preserve">цих активів </w:t>
      </w:r>
      <w:r w:rsidRPr="00320BA0">
        <w:rPr>
          <w:lang w:val="uk-UA"/>
        </w:rPr>
        <w:t xml:space="preserve">на ринку і підірвало – на системному рівні - стійкість інших фінансових інститутів, які тримали на балансі подібні фінансові інструменти або інші фінансові інструменти але тих самих емітентів. В процесі дослідження можливостей удосконалення методики регулювання інвестиційної діяльності банків з метою ефективного запобігання виникненню і реалізації системного ризику, знайшла своє підтвердження дієвість тези щодо запровадження регуляторного підходу при оцінці левериджу </w:t>
      </w:r>
      <w:r>
        <w:rPr>
          <w:lang w:val="uk-UA"/>
        </w:rPr>
        <w:t>банків.</w:t>
      </w:r>
    </w:p>
    <w:p w:rsidR="00CD3876" w:rsidRPr="00242AFB" w:rsidRDefault="00F70C73" w:rsidP="00320BA0">
      <w:pPr>
        <w:pStyle w:val="a8"/>
        <w:rPr>
          <w:lang w:val="uk-UA"/>
        </w:rPr>
      </w:pPr>
      <w:r w:rsidRPr="00242AFB">
        <w:rPr>
          <w:lang w:val="uk-UA"/>
        </w:rPr>
        <w:t xml:space="preserve">Дослідження проблематики реалізації інституціональних засад інвестиційної діяльності банків на ринку цінних паперів </w:t>
      </w:r>
      <w:r w:rsidR="0065568C" w:rsidRPr="00242AFB">
        <w:rPr>
          <w:lang w:val="uk-UA"/>
        </w:rPr>
        <w:t>довело,</w:t>
      </w:r>
      <w:r w:rsidRPr="00242AFB">
        <w:rPr>
          <w:lang w:val="uk-UA"/>
        </w:rPr>
        <w:t xml:space="preserve"> що така діяльність </w:t>
      </w:r>
      <w:r w:rsidR="0065568C" w:rsidRPr="00242AFB">
        <w:rPr>
          <w:lang w:val="uk-UA"/>
        </w:rPr>
        <w:t>є</w:t>
      </w:r>
      <w:r w:rsidRPr="00242AFB">
        <w:rPr>
          <w:lang w:val="uk-UA"/>
        </w:rPr>
        <w:t>, скоріше, вимушен</w:t>
      </w:r>
      <w:r w:rsidR="00740A08" w:rsidRPr="00242AFB">
        <w:rPr>
          <w:lang w:val="uk-UA"/>
        </w:rPr>
        <w:t>ою</w:t>
      </w:r>
      <w:r w:rsidRPr="00242AFB">
        <w:rPr>
          <w:lang w:val="uk-UA"/>
        </w:rPr>
        <w:t xml:space="preserve"> ніж бажан</w:t>
      </w:r>
      <w:r w:rsidR="00740A08" w:rsidRPr="00242AFB">
        <w:rPr>
          <w:lang w:val="uk-UA"/>
        </w:rPr>
        <w:t>ою</w:t>
      </w:r>
      <w:r w:rsidR="00F85BDC" w:rsidRPr="00242AFB">
        <w:rPr>
          <w:lang w:val="uk-UA"/>
        </w:rPr>
        <w:t>.</w:t>
      </w:r>
      <w:r w:rsidRPr="00242AFB">
        <w:rPr>
          <w:lang w:val="uk-UA"/>
        </w:rPr>
        <w:t xml:space="preserve"> Цей висновок – на </w:t>
      </w:r>
      <w:r w:rsidR="00625CF1" w:rsidRPr="00242AFB">
        <w:rPr>
          <w:lang w:val="uk-UA"/>
        </w:rPr>
        <w:t>рівні теоретичного узагальнення</w:t>
      </w:r>
      <w:r w:rsidRPr="00242AFB">
        <w:rPr>
          <w:lang w:val="uk-UA"/>
        </w:rPr>
        <w:t xml:space="preserve"> </w:t>
      </w:r>
      <w:r w:rsidR="00425289" w:rsidRPr="00242AFB">
        <w:rPr>
          <w:lang w:val="uk-UA"/>
        </w:rPr>
        <w:t xml:space="preserve">- </w:t>
      </w:r>
      <w:r w:rsidRPr="00242AFB">
        <w:rPr>
          <w:lang w:val="uk-UA"/>
        </w:rPr>
        <w:t xml:space="preserve">є значущим і </w:t>
      </w:r>
      <w:r w:rsidR="0006552F" w:rsidRPr="00242AFB">
        <w:rPr>
          <w:lang w:val="uk-UA"/>
        </w:rPr>
        <w:t>засвідчив</w:t>
      </w:r>
      <w:r w:rsidRPr="00242AFB">
        <w:rPr>
          <w:lang w:val="uk-UA"/>
        </w:rPr>
        <w:t xml:space="preserve"> необхідність обмеження </w:t>
      </w:r>
      <w:r w:rsidR="00740A08" w:rsidRPr="00242AFB">
        <w:rPr>
          <w:lang w:val="uk-UA"/>
        </w:rPr>
        <w:t xml:space="preserve">інвестиційної </w:t>
      </w:r>
      <w:r w:rsidRPr="00242AFB">
        <w:rPr>
          <w:lang w:val="uk-UA"/>
        </w:rPr>
        <w:t xml:space="preserve">активності банків на ринку цінних паперів. </w:t>
      </w:r>
      <w:r w:rsidR="00740A08" w:rsidRPr="00242AFB">
        <w:rPr>
          <w:lang w:val="uk-UA"/>
        </w:rPr>
        <w:t xml:space="preserve">У роботі з’ясовано, що на поточному етапі розвитку розділення банківського бізнесу і операцій з цінними паперами </w:t>
      </w:r>
      <w:r w:rsidRPr="00242AFB">
        <w:rPr>
          <w:lang w:val="uk-UA"/>
        </w:rPr>
        <w:t>з об’єктивних причин є неможливим,</w:t>
      </w:r>
      <w:r w:rsidR="00740A08" w:rsidRPr="00242AFB">
        <w:rPr>
          <w:lang w:val="uk-UA"/>
        </w:rPr>
        <w:t xml:space="preserve"> а</w:t>
      </w:r>
      <w:r w:rsidRPr="00242AFB">
        <w:rPr>
          <w:lang w:val="uk-UA"/>
        </w:rPr>
        <w:t xml:space="preserve"> вдосконалення існуючої регуляторної системи пропонується здійснювати шляхом опосередкованої демотивації участі банків у ризикових операціях з цінними</w:t>
      </w:r>
      <w:r w:rsidR="006D26D9">
        <w:rPr>
          <w:lang w:val="uk-UA"/>
        </w:rPr>
        <w:t xml:space="preserve"> паперами через такі заходи як</w:t>
      </w:r>
      <w:r w:rsidR="00521AC0">
        <w:rPr>
          <w:lang w:val="uk-UA"/>
        </w:rPr>
        <w:t>:</w:t>
      </w:r>
      <w:r w:rsidR="006D26D9">
        <w:rPr>
          <w:lang w:val="uk-UA"/>
        </w:rPr>
        <w:t xml:space="preserve"> </w:t>
      </w:r>
      <w:r w:rsidRPr="0006510D">
        <w:rPr>
          <w:lang w:val="uk-UA"/>
        </w:rPr>
        <w:t>вдосконалення комплексних методик оцінки фінансово</w:t>
      </w:r>
      <w:r w:rsidR="006D26D9" w:rsidRPr="0006510D">
        <w:rPr>
          <w:lang w:val="uk-UA"/>
        </w:rPr>
        <w:t>ї стійкості</w:t>
      </w:r>
      <w:r w:rsidR="0006510D" w:rsidRPr="0006510D">
        <w:rPr>
          <w:lang w:val="uk-UA"/>
        </w:rPr>
        <w:t xml:space="preserve">; </w:t>
      </w:r>
      <w:r w:rsidRPr="0006510D">
        <w:rPr>
          <w:lang w:val="uk-UA"/>
        </w:rPr>
        <w:t>для компаній, що управляються депозитарними інститутами - посилення регуляторних вимог до капіталу</w:t>
      </w:r>
      <w:r w:rsidR="0006510D" w:rsidRPr="0006510D">
        <w:rPr>
          <w:lang w:val="uk-UA"/>
        </w:rPr>
        <w:t>;</w:t>
      </w:r>
      <w:r w:rsidRPr="0006510D">
        <w:rPr>
          <w:lang w:val="uk-UA"/>
        </w:rPr>
        <w:t xml:space="preserve"> регулювання левериджу для компаній по торгівлі цінними паперами і фондів прямих інвестицій.</w:t>
      </w:r>
    </w:p>
    <w:p w:rsidR="00374E2A" w:rsidRPr="00242AFB" w:rsidRDefault="00374E2A" w:rsidP="00320BA0">
      <w:pPr>
        <w:pStyle w:val="a8"/>
        <w:rPr>
          <w:lang w:val="uk-UA"/>
        </w:rPr>
      </w:pPr>
      <w:r w:rsidRPr="00FD1AB5">
        <w:rPr>
          <w:lang w:val="uk-UA"/>
        </w:rPr>
        <w:t xml:space="preserve">У розділі </w:t>
      </w:r>
      <w:r w:rsidRPr="00CF65E3">
        <w:rPr>
          <w:b/>
          <w:lang w:val="uk-UA"/>
        </w:rPr>
        <w:t>5</w:t>
      </w:r>
      <w:r w:rsidR="009A635B" w:rsidRPr="00522718">
        <w:rPr>
          <w:b/>
          <w:lang w:val="uk-UA"/>
        </w:rPr>
        <w:t xml:space="preserve"> «Регулювання інвестиційної діяльності банків на міжнародному рівні»</w:t>
      </w:r>
      <w:r w:rsidR="004B470A" w:rsidRPr="00242AFB">
        <w:rPr>
          <w:lang w:val="uk-UA"/>
        </w:rPr>
        <w:t xml:space="preserve"> досліджено</w:t>
      </w:r>
      <w:r w:rsidR="00924C2A" w:rsidRPr="00242AFB">
        <w:rPr>
          <w:lang w:val="uk-UA"/>
        </w:rPr>
        <w:t xml:space="preserve"> </w:t>
      </w:r>
      <w:r w:rsidR="00C74E9D" w:rsidRPr="00242AFB">
        <w:rPr>
          <w:lang w:val="uk-UA"/>
        </w:rPr>
        <w:t>еволюцію</w:t>
      </w:r>
      <w:r w:rsidR="001B612A" w:rsidRPr="00242AFB">
        <w:rPr>
          <w:lang w:val="uk-UA"/>
        </w:rPr>
        <w:t xml:space="preserve"> міжнародної системи банківського регулювання, </w:t>
      </w:r>
      <w:r w:rsidR="00C74E9D" w:rsidRPr="00242AFB">
        <w:rPr>
          <w:lang w:val="uk-UA"/>
        </w:rPr>
        <w:t xml:space="preserve">роль </w:t>
      </w:r>
      <w:r w:rsidR="002F56BA">
        <w:rPr>
          <w:lang w:val="uk-UA"/>
        </w:rPr>
        <w:t>банківського</w:t>
      </w:r>
      <w:r w:rsidR="00C74E9D" w:rsidRPr="00242AFB">
        <w:rPr>
          <w:lang w:val="uk-UA"/>
        </w:rPr>
        <w:t xml:space="preserve"> регулювання у процесі європейської та трансатлантичної інтеграції, </w:t>
      </w:r>
      <w:r w:rsidR="00924C2A" w:rsidRPr="00242AFB">
        <w:rPr>
          <w:lang w:val="uk-UA"/>
        </w:rPr>
        <w:t>світовий досвід регулювання інвестиційної діяльності банків та можливості його використання в Україні</w:t>
      </w:r>
      <w:r w:rsidR="008468D0" w:rsidRPr="00242AFB">
        <w:rPr>
          <w:lang w:val="uk-UA"/>
        </w:rPr>
        <w:t>,</w:t>
      </w:r>
      <w:r w:rsidR="00C74E9D" w:rsidRPr="00242AFB">
        <w:rPr>
          <w:lang w:val="uk-UA"/>
        </w:rPr>
        <w:t xml:space="preserve"> </w:t>
      </w:r>
      <w:r w:rsidR="00924C2A" w:rsidRPr="00242AFB">
        <w:rPr>
          <w:lang w:val="uk-UA"/>
        </w:rPr>
        <w:t>надано рекомендації стосовно напрямків подальшого реформування пруденційного регулювання</w:t>
      </w:r>
      <w:r w:rsidR="00F023A5">
        <w:rPr>
          <w:lang w:val="uk-UA"/>
        </w:rPr>
        <w:t xml:space="preserve"> інвестиційної діяльності банків</w:t>
      </w:r>
      <w:r w:rsidR="008468D0" w:rsidRPr="00242AFB">
        <w:rPr>
          <w:lang w:val="uk-UA"/>
        </w:rPr>
        <w:t>.</w:t>
      </w:r>
      <w:r w:rsidR="00924C2A" w:rsidRPr="00242AFB">
        <w:rPr>
          <w:lang w:val="uk-UA"/>
        </w:rPr>
        <w:t xml:space="preserve"> </w:t>
      </w:r>
    </w:p>
    <w:p w:rsidR="001C0B19" w:rsidRDefault="00425289" w:rsidP="00320BA0">
      <w:pPr>
        <w:pStyle w:val="a8"/>
        <w:rPr>
          <w:lang w:val="uk-UA"/>
        </w:rPr>
      </w:pPr>
      <w:r w:rsidRPr="00797BE8">
        <w:rPr>
          <w:lang w:val="uk-UA"/>
        </w:rPr>
        <w:t xml:space="preserve">Як засвідчили результати </w:t>
      </w:r>
      <w:r w:rsidR="00F6795F" w:rsidRPr="00797BE8">
        <w:rPr>
          <w:lang w:val="uk-UA"/>
        </w:rPr>
        <w:t xml:space="preserve">дослідження </w:t>
      </w:r>
      <w:r w:rsidR="00335F47" w:rsidRPr="00797BE8">
        <w:rPr>
          <w:lang w:val="uk-UA"/>
        </w:rPr>
        <w:t xml:space="preserve">процесу </w:t>
      </w:r>
      <w:r w:rsidR="00F6795F" w:rsidRPr="00797BE8">
        <w:rPr>
          <w:lang w:val="uk-UA"/>
        </w:rPr>
        <w:t xml:space="preserve">міжнародної гармонізації </w:t>
      </w:r>
      <w:r w:rsidR="00884F34" w:rsidRPr="00797BE8">
        <w:rPr>
          <w:lang w:val="uk-UA"/>
        </w:rPr>
        <w:t xml:space="preserve">регулювання </w:t>
      </w:r>
      <w:r w:rsidR="00884F34" w:rsidRPr="00797BE8">
        <w:rPr>
          <w:lang w:val="uk-UA"/>
        </w:rPr>
        <w:lastRenderedPageBreak/>
        <w:t>інвестиційної діяльності банків</w:t>
      </w:r>
      <w:r w:rsidR="00F6795F" w:rsidRPr="00797BE8">
        <w:rPr>
          <w:lang w:val="uk-UA"/>
        </w:rPr>
        <w:t xml:space="preserve">, основним інструментом за допомогою якого відбувається дифузія регуляторних стандартів в умовах глобалізації є тиск зі сторони ринків. </w:t>
      </w:r>
      <w:r w:rsidRPr="00797BE8">
        <w:rPr>
          <w:lang w:val="uk-UA"/>
        </w:rPr>
        <w:t>Аналіз</w:t>
      </w:r>
      <w:r w:rsidR="001C0B19" w:rsidRPr="00797BE8">
        <w:rPr>
          <w:lang w:val="uk-UA"/>
        </w:rPr>
        <w:t xml:space="preserve"> еволюції </w:t>
      </w:r>
      <w:r w:rsidR="00335F47" w:rsidRPr="00797BE8">
        <w:rPr>
          <w:lang w:val="uk-UA"/>
        </w:rPr>
        <w:t xml:space="preserve">від </w:t>
      </w:r>
      <w:r w:rsidR="001234FA" w:rsidRPr="00797BE8">
        <w:rPr>
          <w:lang w:val="uk-UA"/>
        </w:rPr>
        <w:t>міжнародного до</w:t>
      </w:r>
      <w:r w:rsidR="001C0B19" w:rsidRPr="00797BE8">
        <w:rPr>
          <w:lang w:val="uk-UA"/>
        </w:rPr>
        <w:t xml:space="preserve"> наднаціонального регулювання </w:t>
      </w:r>
      <w:r w:rsidR="00884F34" w:rsidRPr="00797BE8">
        <w:rPr>
          <w:lang w:val="uk-UA"/>
        </w:rPr>
        <w:t xml:space="preserve">з кінця </w:t>
      </w:r>
      <w:r w:rsidR="001C0B19" w:rsidRPr="00797BE8">
        <w:rPr>
          <w:lang w:val="uk-UA"/>
        </w:rPr>
        <w:t xml:space="preserve">ХІХ </w:t>
      </w:r>
      <w:r w:rsidR="001234FA" w:rsidRPr="00797BE8">
        <w:rPr>
          <w:lang w:val="uk-UA"/>
        </w:rPr>
        <w:t xml:space="preserve">до </w:t>
      </w:r>
      <w:r w:rsidR="00884F34" w:rsidRPr="00797BE8">
        <w:rPr>
          <w:lang w:val="uk-UA"/>
        </w:rPr>
        <w:t xml:space="preserve">початку </w:t>
      </w:r>
      <w:r w:rsidR="001C0B19" w:rsidRPr="00797BE8">
        <w:rPr>
          <w:lang w:val="uk-UA"/>
        </w:rPr>
        <w:t>ХХІ ст. да</w:t>
      </w:r>
      <w:r w:rsidR="00335F47" w:rsidRPr="00797BE8">
        <w:rPr>
          <w:lang w:val="uk-UA"/>
        </w:rPr>
        <w:t>в</w:t>
      </w:r>
      <w:r w:rsidR="001C0B19" w:rsidRPr="00797BE8">
        <w:rPr>
          <w:lang w:val="uk-UA"/>
        </w:rPr>
        <w:t xml:space="preserve"> змогу виділити чотири основних </w:t>
      </w:r>
      <w:r w:rsidR="001234FA" w:rsidRPr="00797BE8">
        <w:rPr>
          <w:lang w:val="uk-UA"/>
        </w:rPr>
        <w:t>напрямки</w:t>
      </w:r>
      <w:r w:rsidR="001C0B19" w:rsidRPr="00797BE8">
        <w:rPr>
          <w:lang w:val="uk-UA"/>
        </w:rPr>
        <w:t xml:space="preserve"> міжнародної регуля</w:t>
      </w:r>
      <w:r w:rsidR="001C0B19" w:rsidRPr="00242AFB">
        <w:rPr>
          <w:lang w:val="uk-UA"/>
        </w:rPr>
        <w:t>торної гармонізації у сфері фін</w:t>
      </w:r>
      <w:r w:rsidR="006D26D9">
        <w:rPr>
          <w:lang w:val="uk-UA"/>
        </w:rPr>
        <w:t xml:space="preserve">ансово-банківської діяльності: укладання міжнародних угод; </w:t>
      </w:r>
      <w:r w:rsidR="001C0B19" w:rsidRPr="00242AFB">
        <w:rPr>
          <w:lang w:val="uk-UA"/>
        </w:rPr>
        <w:t xml:space="preserve">регуляторна конвергенція – через модифікацію національних регуляторних положень на основі моделі регуляторної політики країн-лідерів </w:t>
      </w:r>
      <w:r w:rsidR="001C0B19" w:rsidRPr="00490A65">
        <w:rPr>
          <w:lang w:val="uk-UA"/>
        </w:rPr>
        <w:t>або ж згоди стосовно беззастережного використання узг</w:t>
      </w:r>
      <w:r w:rsidR="006D26D9" w:rsidRPr="00490A65">
        <w:rPr>
          <w:lang w:val="uk-UA"/>
        </w:rPr>
        <w:t>одженого набору правил і норм;</w:t>
      </w:r>
      <w:r w:rsidR="006D26D9">
        <w:rPr>
          <w:lang w:val="uk-UA"/>
        </w:rPr>
        <w:t xml:space="preserve"> </w:t>
      </w:r>
      <w:r w:rsidR="001C0B19" w:rsidRPr="00242AFB">
        <w:rPr>
          <w:lang w:val="uk-UA"/>
        </w:rPr>
        <w:t xml:space="preserve">стрижньова - коли невелика група найбільш потужних з економічної точки зору країн, погоджується на гармонізацію своїх регуляторних стандартів шляхом </w:t>
      </w:r>
      <w:r w:rsidR="006D26D9">
        <w:rPr>
          <w:lang w:val="uk-UA"/>
        </w:rPr>
        <w:t xml:space="preserve">ведення відкритих переговорів; </w:t>
      </w:r>
      <w:r w:rsidR="001C0B19" w:rsidRPr="00242AFB">
        <w:rPr>
          <w:lang w:val="uk-UA"/>
        </w:rPr>
        <w:t>периферійна - де країни, що не входять до переліку лідерів, обирають між приєднанням до запропонованих стандартів або ж діють на власний розсуд.</w:t>
      </w:r>
    </w:p>
    <w:p w:rsidR="007F464E" w:rsidRPr="00242AFB" w:rsidRDefault="007F464E" w:rsidP="007F464E">
      <w:pPr>
        <w:pStyle w:val="a8"/>
        <w:rPr>
          <w:lang w:val="uk-UA"/>
        </w:rPr>
      </w:pPr>
      <w:r w:rsidRPr="00242AFB">
        <w:rPr>
          <w:lang w:val="uk-UA"/>
        </w:rPr>
        <w:t>На основі проведеного дослідження з’ясовано, що глобалізація ринку капіталу створює ряд проблем</w:t>
      </w:r>
      <w:r>
        <w:rPr>
          <w:lang w:val="uk-UA"/>
        </w:rPr>
        <w:t xml:space="preserve"> </w:t>
      </w:r>
      <w:r w:rsidRPr="00242AFB">
        <w:rPr>
          <w:lang w:val="uk-UA"/>
        </w:rPr>
        <w:t>у сф</w:t>
      </w:r>
      <w:r>
        <w:rPr>
          <w:lang w:val="uk-UA"/>
        </w:rPr>
        <w:t xml:space="preserve">ері регулювання інвестиційної діяльності банків: </w:t>
      </w:r>
      <w:r w:rsidRPr="00242AFB">
        <w:rPr>
          <w:lang w:val="uk-UA"/>
        </w:rPr>
        <w:t>з огляду на взаємозалежність фінансових ринків, системна криза в одній країні і невдачі влади в її подоланні можуть призвести до</w:t>
      </w:r>
      <w:r>
        <w:rPr>
          <w:lang w:val="uk-UA"/>
        </w:rPr>
        <w:t xml:space="preserve"> глобальної банківської кризи; </w:t>
      </w:r>
      <w:r w:rsidRPr="00242AFB">
        <w:rPr>
          <w:lang w:val="uk-UA"/>
        </w:rPr>
        <w:t>регулювання може розглядатися як певна форма оподаткування і, таким чином, впливає на міжнародну конкурентоспроможність фінансових інститутів - відмінності в режимах регулювання створюють бар’єри в транскордонній т</w:t>
      </w:r>
      <w:r>
        <w:rPr>
          <w:lang w:val="uk-UA"/>
        </w:rPr>
        <w:t xml:space="preserve">оргівлі фінансовими послугами; </w:t>
      </w:r>
      <w:r w:rsidRPr="00242AFB">
        <w:rPr>
          <w:lang w:val="uk-UA"/>
        </w:rPr>
        <w:t>фінансові інститути намагаються уникнути більш жорсткого національного регулювання і переносять свою діяльність закордон</w:t>
      </w:r>
      <w:r>
        <w:rPr>
          <w:lang w:val="uk-UA"/>
        </w:rPr>
        <w:t>, а</w:t>
      </w:r>
      <w:r w:rsidRPr="00242AFB">
        <w:rPr>
          <w:lang w:val="uk-UA"/>
        </w:rPr>
        <w:t xml:space="preserve"> регуляторний арбітраж</w:t>
      </w:r>
      <w:r>
        <w:rPr>
          <w:lang w:val="uk-UA"/>
        </w:rPr>
        <w:t xml:space="preserve"> </w:t>
      </w:r>
      <w:r w:rsidRPr="00242AFB">
        <w:rPr>
          <w:lang w:val="uk-UA"/>
        </w:rPr>
        <w:t xml:space="preserve">призводить до зниження ефективності регулювання і здатності країни </w:t>
      </w:r>
      <w:r w:rsidRPr="0080715B">
        <w:rPr>
          <w:lang w:val="uk-UA"/>
        </w:rPr>
        <w:t>підтримувати свою власну регуляторну систему.</w:t>
      </w:r>
    </w:p>
    <w:p w:rsidR="004400F6" w:rsidRPr="00242AFB" w:rsidRDefault="007F464E" w:rsidP="00AE3AAA">
      <w:pPr>
        <w:pStyle w:val="a8"/>
        <w:rPr>
          <w:lang w:val="uk-UA"/>
        </w:rPr>
      </w:pPr>
      <w:r w:rsidRPr="00242AFB">
        <w:rPr>
          <w:lang w:val="uk-UA"/>
        </w:rPr>
        <w:t>Використання інституціонального підходу до аналізу засадничих регуляторних вимог, що містяться у рекомендаціях Базельського комітету, дозволило встановити, що саме подолання конкурентної неузгодженості</w:t>
      </w:r>
      <w:r>
        <w:rPr>
          <w:lang w:val="uk-UA"/>
        </w:rPr>
        <w:t xml:space="preserve">, </w:t>
      </w:r>
      <w:r w:rsidRPr="00A30D50">
        <w:rPr>
          <w:lang w:val="uk-UA"/>
        </w:rPr>
        <w:t xml:space="preserve">наслідком якої є втрата банками окремих країн долі ринку </w:t>
      </w:r>
      <w:r w:rsidR="00CF65E3">
        <w:rPr>
          <w:lang w:val="uk-UA"/>
        </w:rPr>
        <w:t>(таб</w:t>
      </w:r>
      <w:r w:rsidRPr="00526967">
        <w:rPr>
          <w:lang w:val="uk-UA"/>
        </w:rPr>
        <w:t>.</w:t>
      </w:r>
      <w:r w:rsidR="00804273">
        <w:rPr>
          <w:lang w:val="uk-UA"/>
        </w:rPr>
        <w:t>4</w:t>
      </w:r>
      <w:r w:rsidRPr="00526967">
        <w:rPr>
          <w:lang w:val="uk-UA"/>
        </w:rPr>
        <w:t>),</w:t>
      </w:r>
      <w:r w:rsidRPr="00242AFB">
        <w:rPr>
          <w:lang w:val="uk-UA"/>
        </w:rPr>
        <w:t xml:space="preserve"> слід розглядати як основний корисливий мотив, який спонукає банки до узгоджених дій у координації національних регуляторних доктрин.</w:t>
      </w:r>
    </w:p>
    <w:p w:rsidR="006A22EB" w:rsidRPr="004400F6" w:rsidRDefault="007F464E" w:rsidP="004400F6">
      <w:pPr>
        <w:pStyle w:val="a8"/>
        <w:rPr>
          <w:lang w:val="uk-UA"/>
        </w:rPr>
      </w:pPr>
      <w:r w:rsidRPr="00242AFB">
        <w:rPr>
          <w:lang w:val="uk-UA"/>
        </w:rPr>
        <w:t xml:space="preserve">Результати фактологічного аналізу </w:t>
      </w:r>
      <w:r>
        <w:rPr>
          <w:lang w:val="uk-UA"/>
        </w:rPr>
        <w:t xml:space="preserve">наслідків і </w:t>
      </w:r>
      <w:r w:rsidRPr="00242AFB">
        <w:rPr>
          <w:lang w:val="uk-UA"/>
        </w:rPr>
        <w:t xml:space="preserve">успішності практичної реалізації рекомендацій Базельського комітету дають змогу стверджувати, що Комітету не вистачало у минулому і не вистачає зараз компетентності детально розробити систему пруденційного регулювання ризиків – одного разу прийнявши концепцію безумовної прямої легітимації використання внутрішніх моделей кредитного ризику, що використовуються провідними банками у їх діяльності, Базельський комітет став, фактично, кептивним. </w:t>
      </w:r>
    </w:p>
    <w:p w:rsidR="0085077D" w:rsidRDefault="00226F8B" w:rsidP="0085077D">
      <w:pPr>
        <w:pStyle w:val="a8"/>
        <w:rPr>
          <w:szCs w:val="28"/>
          <w:lang w:val="uk-UA"/>
        </w:rPr>
      </w:pPr>
      <w:r>
        <w:rPr>
          <w:szCs w:val="28"/>
          <w:lang w:val="uk-UA"/>
        </w:rPr>
        <w:t>До критичних вад «Базелю» слід</w:t>
      </w:r>
      <w:r w:rsidRPr="00197521">
        <w:rPr>
          <w:szCs w:val="28"/>
          <w:lang w:val="uk-UA"/>
        </w:rPr>
        <w:t xml:space="preserve"> </w:t>
      </w:r>
      <w:r>
        <w:rPr>
          <w:szCs w:val="28"/>
          <w:lang w:val="uk-UA"/>
        </w:rPr>
        <w:t xml:space="preserve">віднести </w:t>
      </w:r>
      <w:r w:rsidRPr="00197521">
        <w:rPr>
          <w:szCs w:val="28"/>
          <w:lang w:val="uk-UA"/>
        </w:rPr>
        <w:t xml:space="preserve">невідповідність між цілями пруденційного регулювання і банківського нагляду: головним обов’язком керівництва банків є використання розрахункових значень ризиків з метою максимізації багатства акціонерів (приватне регулювання), а основним завданням органів банківського нагляду є визначення «девіантних» </w:t>
      </w:r>
      <w:r w:rsidR="0085077D" w:rsidRPr="00197521">
        <w:rPr>
          <w:szCs w:val="28"/>
          <w:lang w:val="uk-UA"/>
        </w:rPr>
        <w:t>банківських інститутів, які піддають небезпеці стабільність фінансової системи або добробут своїх вкладників і здійснення стосовно них відповідних заходів з корегування (суспільне регулювання).</w:t>
      </w:r>
      <w:r w:rsidR="0085077D">
        <w:rPr>
          <w:lang w:val="uk-UA"/>
        </w:rPr>
        <w:t xml:space="preserve"> </w:t>
      </w:r>
      <w:r w:rsidR="0085077D" w:rsidRPr="00242AFB">
        <w:rPr>
          <w:lang w:val="uk-UA"/>
        </w:rPr>
        <w:t xml:space="preserve">У процесі дослідження практичної уживаності запропонованої Базелем економіко-математичної моделі обґрунтування достатності капіталу банку </w:t>
      </w:r>
      <w:r w:rsidR="0085077D">
        <w:rPr>
          <w:lang w:val="uk-UA"/>
        </w:rPr>
        <w:t xml:space="preserve">у процесі </w:t>
      </w:r>
      <w:proofErr w:type="spellStart"/>
      <w:r w:rsidR="0085077D" w:rsidRPr="00EA41E2">
        <w:rPr>
          <w:lang w:val="uk-UA"/>
        </w:rPr>
        <w:t>РІДБ</w:t>
      </w:r>
      <w:proofErr w:type="spellEnd"/>
      <w:r w:rsidR="0085077D" w:rsidRPr="00EA41E2">
        <w:rPr>
          <w:lang w:val="uk-UA"/>
        </w:rPr>
        <w:t>,</w:t>
      </w:r>
      <w:r w:rsidR="0085077D">
        <w:rPr>
          <w:lang w:val="uk-UA"/>
        </w:rPr>
        <w:t xml:space="preserve"> </w:t>
      </w:r>
      <w:r w:rsidR="0085077D" w:rsidRPr="00242AFB">
        <w:rPr>
          <w:lang w:val="uk-UA"/>
        </w:rPr>
        <w:t xml:space="preserve">встановлено, що її складність не дає змоги нікому з тих, хто знаходиться поза безпосередніми відносинами між банком і регулятором, зробити власну оцінку стосовно правильності дій самого регулятора, що дає останньому значний регуляторний «люфт» у свободі вибору більшого або меншого рівня жорсткості використання пруденційних критеріїв. Цей висновок є значущим і дозволяє констатувати, що одна з основних цілей базельського процесу - зняття </w:t>
      </w:r>
      <w:r w:rsidR="0085077D" w:rsidRPr="00242AFB">
        <w:rPr>
          <w:lang w:val="uk-UA"/>
        </w:rPr>
        <w:lastRenderedPageBreak/>
        <w:t>конкурентних розбіжностей між банками у різних країнах шляхом обмеження свободи дій національних регуляторів через введення уніфікованог</w:t>
      </w:r>
      <w:r w:rsidR="0085077D">
        <w:rPr>
          <w:lang w:val="uk-UA"/>
        </w:rPr>
        <w:t>о підходу - стала нездійсненною.</w:t>
      </w:r>
    </w:p>
    <w:tbl>
      <w:tblPr>
        <w:tblW w:w="10031" w:type="dxa"/>
        <w:jc w:val="center"/>
        <w:tblLayout w:type="fixed"/>
        <w:tblLook w:val="04A0"/>
      </w:tblPr>
      <w:tblGrid>
        <w:gridCol w:w="959"/>
        <w:gridCol w:w="1067"/>
        <w:gridCol w:w="899"/>
        <w:gridCol w:w="445"/>
        <w:gridCol w:w="567"/>
        <w:gridCol w:w="1036"/>
        <w:gridCol w:w="909"/>
        <w:gridCol w:w="464"/>
        <w:gridCol w:w="540"/>
        <w:gridCol w:w="1147"/>
        <w:gridCol w:w="912"/>
        <w:gridCol w:w="519"/>
        <w:gridCol w:w="567"/>
      </w:tblGrid>
      <w:tr w:rsidR="00AE3AAA" w:rsidRPr="002C30D6" w:rsidTr="00AE3AAA">
        <w:trPr>
          <w:trHeight w:val="315"/>
          <w:jc w:val="center"/>
        </w:trPr>
        <w:tc>
          <w:tcPr>
            <w:tcW w:w="10031" w:type="dxa"/>
            <w:gridSpan w:val="13"/>
            <w:tcBorders>
              <w:bottom w:val="single" w:sz="4" w:space="0" w:color="auto"/>
            </w:tcBorders>
            <w:shd w:val="clear" w:color="auto" w:fill="auto"/>
            <w:noWrap/>
            <w:vAlign w:val="bottom"/>
            <w:hideMark/>
          </w:tcPr>
          <w:p w:rsidR="00AE3AAA" w:rsidRPr="003478A9" w:rsidRDefault="00AE3AAA" w:rsidP="00E955EE">
            <w:pPr>
              <w:pStyle w:val="a8"/>
              <w:ind w:firstLine="0"/>
              <w:jc w:val="right"/>
              <w:rPr>
                <w:b/>
                <w:bCs/>
                <w:color w:val="000000"/>
                <w:szCs w:val="28"/>
                <w:lang w:val="uk-UA"/>
              </w:rPr>
            </w:pPr>
            <w:r w:rsidRPr="003478A9">
              <w:rPr>
                <w:i/>
                <w:iCs/>
                <w:color w:val="000000"/>
                <w:szCs w:val="28"/>
                <w:lang w:val="uk-UA"/>
              </w:rPr>
              <w:t>Таблиця 4</w:t>
            </w:r>
          </w:p>
          <w:p w:rsidR="00AE3AAA" w:rsidRPr="00200F1A" w:rsidRDefault="00AE3AAA" w:rsidP="007C48BC">
            <w:pPr>
              <w:pStyle w:val="a8"/>
              <w:spacing w:line="276" w:lineRule="auto"/>
              <w:ind w:firstLine="0"/>
              <w:jc w:val="center"/>
              <w:rPr>
                <w:sz w:val="24"/>
                <w:lang w:val="uk-UA"/>
              </w:rPr>
            </w:pPr>
            <w:r>
              <w:rPr>
                <w:b/>
                <w:bCs/>
                <w:color w:val="000000"/>
                <w:szCs w:val="28"/>
                <w:lang w:val="uk-UA"/>
              </w:rPr>
              <w:t xml:space="preserve">Розподіл активів </w:t>
            </w:r>
            <w:r w:rsidRPr="00200F1A">
              <w:rPr>
                <w:b/>
                <w:bCs/>
                <w:color w:val="000000"/>
                <w:szCs w:val="28"/>
                <w:lang w:val="uk-UA"/>
              </w:rPr>
              <w:t xml:space="preserve">найбільших банків у 1974, 1988 і 2014р.р. </w:t>
            </w:r>
            <w:r>
              <w:rPr>
                <w:b/>
                <w:bCs/>
                <w:color w:val="000000"/>
                <w:szCs w:val="28"/>
                <w:lang w:val="uk-UA"/>
              </w:rPr>
              <w:t xml:space="preserve">за країнами </w:t>
            </w:r>
            <w:r w:rsidRPr="00200F1A">
              <w:rPr>
                <w:b/>
                <w:bCs/>
                <w:color w:val="000000"/>
                <w:szCs w:val="28"/>
                <w:lang w:val="uk-UA"/>
              </w:rPr>
              <w:t>(</w:t>
            </w:r>
            <w:proofErr w:type="spellStart"/>
            <w:r w:rsidRPr="00200F1A">
              <w:rPr>
                <w:b/>
                <w:bCs/>
                <w:color w:val="000000"/>
                <w:szCs w:val="28"/>
                <w:lang w:val="uk-UA"/>
              </w:rPr>
              <w:t>млрд.долл.США</w:t>
            </w:r>
            <w:proofErr w:type="spellEnd"/>
            <w:r w:rsidRPr="00200F1A">
              <w:rPr>
                <w:b/>
                <w:bCs/>
                <w:color w:val="000000"/>
                <w:szCs w:val="28"/>
                <w:lang w:val="uk-UA"/>
              </w:rPr>
              <w:t>)</w:t>
            </w:r>
            <w:r w:rsidR="00766C68">
              <w:rPr>
                <w:b/>
                <w:bCs/>
                <w:color w:val="000000"/>
                <w:szCs w:val="28"/>
                <w:lang w:val="uk-UA"/>
              </w:rPr>
              <w:t>*</w:t>
            </w:r>
          </w:p>
        </w:tc>
      </w:tr>
      <w:tr w:rsidR="00AE3AAA" w:rsidRPr="002C30D6" w:rsidTr="0037427A">
        <w:trPr>
          <w:trHeight w:val="315"/>
          <w:jc w:val="center"/>
        </w:trPr>
        <w:tc>
          <w:tcPr>
            <w:tcW w:w="959"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AE3AAA" w:rsidRPr="003478A9" w:rsidRDefault="00AE3AAA" w:rsidP="00E955EE">
            <w:pPr>
              <w:pStyle w:val="a8"/>
              <w:ind w:firstLine="0"/>
              <w:jc w:val="center"/>
              <w:rPr>
                <w:szCs w:val="28"/>
                <w:lang w:val="uk-UA"/>
              </w:rPr>
            </w:pPr>
            <w:r w:rsidRPr="003478A9">
              <w:rPr>
                <w:szCs w:val="28"/>
                <w:lang w:val="uk-UA"/>
              </w:rPr>
              <w:t>Рік</w:t>
            </w:r>
          </w:p>
        </w:tc>
        <w:tc>
          <w:tcPr>
            <w:tcW w:w="2978" w:type="dxa"/>
            <w:gridSpan w:val="4"/>
            <w:tcBorders>
              <w:top w:val="single" w:sz="12" w:space="0" w:color="auto"/>
              <w:left w:val="single" w:sz="12" w:space="0" w:color="auto"/>
              <w:bottom w:val="single" w:sz="18" w:space="0" w:color="000000" w:themeColor="text1"/>
              <w:right w:val="single" w:sz="12" w:space="0" w:color="auto"/>
            </w:tcBorders>
            <w:shd w:val="clear" w:color="auto" w:fill="auto"/>
            <w:vAlign w:val="center"/>
            <w:hideMark/>
          </w:tcPr>
          <w:p w:rsidR="00AE3AAA" w:rsidRPr="00AE3AAA" w:rsidRDefault="00AE3AAA" w:rsidP="00E955EE">
            <w:pPr>
              <w:pStyle w:val="a8"/>
              <w:ind w:firstLine="0"/>
              <w:jc w:val="center"/>
              <w:rPr>
                <w:lang w:val="uk-UA"/>
              </w:rPr>
            </w:pPr>
            <w:r w:rsidRPr="00AE3AAA">
              <w:rPr>
                <w:lang w:val="uk-UA"/>
              </w:rPr>
              <w:t>1974</w:t>
            </w:r>
          </w:p>
        </w:tc>
        <w:tc>
          <w:tcPr>
            <w:tcW w:w="2949" w:type="dxa"/>
            <w:gridSpan w:val="4"/>
            <w:tcBorders>
              <w:top w:val="single" w:sz="12" w:space="0" w:color="auto"/>
              <w:left w:val="single" w:sz="12" w:space="0" w:color="auto"/>
              <w:bottom w:val="single" w:sz="18" w:space="0" w:color="000000" w:themeColor="text1"/>
              <w:right w:val="single" w:sz="12" w:space="0" w:color="auto"/>
            </w:tcBorders>
            <w:shd w:val="clear" w:color="auto" w:fill="auto"/>
            <w:vAlign w:val="center"/>
            <w:hideMark/>
          </w:tcPr>
          <w:p w:rsidR="00AE3AAA" w:rsidRPr="00AE3AAA" w:rsidRDefault="00AE3AAA" w:rsidP="00E955EE">
            <w:pPr>
              <w:pStyle w:val="a8"/>
              <w:ind w:firstLine="0"/>
              <w:jc w:val="center"/>
              <w:rPr>
                <w:lang w:val="uk-UA"/>
              </w:rPr>
            </w:pPr>
            <w:r w:rsidRPr="00AE3AAA">
              <w:rPr>
                <w:lang w:val="uk-UA"/>
              </w:rPr>
              <w:t>1988</w:t>
            </w:r>
          </w:p>
        </w:tc>
        <w:tc>
          <w:tcPr>
            <w:tcW w:w="3145" w:type="dxa"/>
            <w:gridSpan w:val="4"/>
            <w:tcBorders>
              <w:top w:val="single" w:sz="12" w:space="0" w:color="auto"/>
              <w:left w:val="single" w:sz="12" w:space="0" w:color="auto"/>
              <w:bottom w:val="single" w:sz="18" w:space="0" w:color="000000" w:themeColor="text1"/>
              <w:right w:val="single" w:sz="18" w:space="0" w:color="auto"/>
            </w:tcBorders>
            <w:shd w:val="clear" w:color="auto" w:fill="auto"/>
            <w:vAlign w:val="center"/>
            <w:hideMark/>
          </w:tcPr>
          <w:p w:rsidR="00AE3AAA" w:rsidRPr="00AE3AAA" w:rsidRDefault="00AE3AAA" w:rsidP="00E955EE">
            <w:pPr>
              <w:pStyle w:val="a8"/>
              <w:ind w:firstLine="0"/>
              <w:jc w:val="center"/>
              <w:rPr>
                <w:lang w:val="uk-UA"/>
              </w:rPr>
            </w:pPr>
            <w:r w:rsidRPr="00AE3AAA">
              <w:rPr>
                <w:lang w:val="uk-UA"/>
              </w:rPr>
              <w:t>2014</w:t>
            </w:r>
          </w:p>
        </w:tc>
      </w:tr>
      <w:tr w:rsidR="0037427A" w:rsidRPr="002C30D6" w:rsidTr="0037427A">
        <w:trPr>
          <w:cantSplit/>
          <w:trHeight w:val="1134"/>
          <w:jc w:val="center"/>
        </w:trPr>
        <w:tc>
          <w:tcPr>
            <w:tcW w:w="959" w:type="dxa"/>
            <w:tcBorders>
              <w:top w:val="single" w:sz="12" w:space="0" w:color="auto"/>
              <w:left w:val="single" w:sz="12" w:space="0" w:color="auto"/>
              <w:bottom w:val="single" w:sz="18" w:space="0" w:color="auto"/>
              <w:right w:val="single" w:sz="12" w:space="0" w:color="auto"/>
            </w:tcBorders>
            <w:shd w:val="clear" w:color="auto" w:fill="auto"/>
            <w:noWrap/>
            <w:vAlign w:val="center"/>
            <w:hideMark/>
          </w:tcPr>
          <w:p w:rsidR="00AE3AAA" w:rsidRPr="00A62C65" w:rsidRDefault="00AE3AAA" w:rsidP="00E955EE">
            <w:pPr>
              <w:pStyle w:val="a8"/>
              <w:ind w:firstLine="0"/>
              <w:jc w:val="center"/>
              <w:rPr>
                <w:b/>
                <w:szCs w:val="28"/>
                <w:lang w:val="uk-UA"/>
              </w:rPr>
            </w:pPr>
            <w:r w:rsidRPr="00A62C65">
              <w:rPr>
                <w:b/>
                <w:szCs w:val="28"/>
                <w:lang w:val="uk-UA"/>
              </w:rPr>
              <w:t>Ранг</w:t>
            </w:r>
          </w:p>
        </w:tc>
        <w:tc>
          <w:tcPr>
            <w:tcW w:w="1067" w:type="dxa"/>
            <w:tcBorders>
              <w:top w:val="single" w:sz="12" w:space="0" w:color="auto"/>
              <w:left w:val="single" w:sz="12" w:space="0" w:color="auto"/>
              <w:bottom w:val="single" w:sz="18" w:space="0" w:color="auto"/>
              <w:right w:val="single" w:sz="4" w:space="0" w:color="auto"/>
            </w:tcBorders>
            <w:shd w:val="clear" w:color="auto" w:fill="auto"/>
            <w:textDirection w:val="btLr"/>
            <w:vAlign w:val="center"/>
            <w:hideMark/>
          </w:tcPr>
          <w:p w:rsidR="00AE3AAA" w:rsidRPr="003478A9" w:rsidRDefault="00AE3AAA" w:rsidP="00E955EE">
            <w:pPr>
              <w:pStyle w:val="a8"/>
              <w:ind w:left="113" w:right="113" w:firstLine="0"/>
              <w:jc w:val="center"/>
              <w:rPr>
                <w:sz w:val="26"/>
                <w:szCs w:val="26"/>
                <w:lang w:val="uk-UA"/>
              </w:rPr>
            </w:pPr>
            <w:r w:rsidRPr="003478A9">
              <w:rPr>
                <w:sz w:val="26"/>
                <w:szCs w:val="26"/>
                <w:lang w:val="uk-UA"/>
              </w:rPr>
              <w:t>Країна</w:t>
            </w:r>
          </w:p>
        </w:tc>
        <w:tc>
          <w:tcPr>
            <w:tcW w:w="899"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478A9" w:rsidRDefault="00AE3AAA" w:rsidP="00E955EE">
            <w:pPr>
              <w:pStyle w:val="a8"/>
              <w:ind w:right="113" w:hanging="10"/>
              <w:jc w:val="center"/>
              <w:rPr>
                <w:sz w:val="26"/>
                <w:szCs w:val="26"/>
                <w:lang w:val="uk-UA"/>
              </w:rPr>
            </w:pPr>
            <w:r w:rsidRPr="003478A9">
              <w:rPr>
                <w:sz w:val="26"/>
                <w:szCs w:val="26"/>
                <w:lang w:val="uk-UA"/>
              </w:rPr>
              <w:t>Активи</w:t>
            </w:r>
          </w:p>
        </w:tc>
        <w:tc>
          <w:tcPr>
            <w:tcW w:w="445"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478A9" w:rsidRDefault="00AE3AAA" w:rsidP="00E955EE">
            <w:pPr>
              <w:pStyle w:val="a8"/>
              <w:ind w:left="113" w:right="113" w:firstLine="0"/>
              <w:jc w:val="center"/>
              <w:rPr>
                <w:sz w:val="26"/>
                <w:szCs w:val="26"/>
                <w:lang w:val="uk-UA"/>
              </w:rPr>
            </w:pPr>
            <w:r w:rsidRPr="003478A9">
              <w:rPr>
                <w:sz w:val="26"/>
                <w:szCs w:val="26"/>
                <w:lang w:val="uk-UA"/>
              </w:rPr>
              <w:t>Банки</w:t>
            </w:r>
          </w:p>
        </w:tc>
        <w:tc>
          <w:tcPr>
            <w:tcW w:w="567" w:type="dxa"/>
            <w:tcBorders>
              <w:top w:val="single" w:sz="12" w:space="0" w:color="auto"/>
              <w:left w:val="nil"/>
              <w:bottom w:val="single" w:sz="18" w:space="0" w:color="auto"/>
              <w:right w:val="single" w:sz="12" w:space="0" w:color="auto"/>
            </w:tcBorders>
            <w:shd w:val="clear" w:color="auto" w:fill="auto"/>
            <w:vAlign w:val="center"/>
            <w:hideMark/>
          </w:tcPr>
          <w:p w:rsidR="00AE3AAA" w:rsidRPr="00200F1A" w:rsidRDefault="00AE3AAA" w:rsidP="00E955EE">
            <w:pPr>
              <w:pStyle w:val="a8"/>
              <w:ind w:firstLine="0"/>
              <w:jc w:val="center"/>
              <w:rPr>
                <w:sz w:val="26"/>
                <w:szCs w:val="26"/>
              </w:rPr>
            </w:pPr>
            <w:r w:rsidRPr="00200F1A">
              <w:rPr>
                <w:sz w:val="26"/>
                <w:szCs w:val="26"/>
              </w:rPr>
              <w:t>%</w:t>
            </w:r>
          </w:p>
        </w:tc>
        <w:tc>
          <w:tcPr>
            <w:tcW w:w="1036" w:type="dxa"/>
            <w:tcBorders>
              <w:top w:val="single" w:sz="12" w:space="0" w:color="auto"/>
              <w:left w:val="single" w:sz="12" w:space="0" w:color="auto"/>
              <w:bottom w:val="single" w:sz="18" w:space="0" w:color="auto"/>
              <w:right w:val="single" w:sz="4" w:space="0" w:color="auto"/>
            </w:tcBorders>
            <w:shd w:val="clear" w:color="auto" w:fill="auto"/>
            <w:textDirection w:val="btLr"/>
            <w:vAlign w:val="center"/>
            <w:hideMark/>
          </w:tcPr>
          <w:p w:rsidR="00AE3AAA" w:rsidRPr="0037427A" w:rsidRDefault="00AE3AAA" w:rsidP="00E955EE">
            <w:pPr>
              <w:pStyle w:val="a8"/>
              <w:ind w:left="113" w:right="113" w:firstLine="0"/>
              <w:jc w:val="center"/>
              <w:rPr>
                <w:sz w:val="26"/>
                <w:szCs w:val="26"/>
                <w:lang w:val="uk-UA"/>
              </w:rPr>
            </w:pPr>
            <w:r w:rsidRPr="0037427A">
              <w:rPr>
                <w:sz w:val="26"/>
                <w:szCs w:val="26"/>
                <w:lang w:val="uk-UA"/>
              </w:rPr>
              <w:t>Країна</w:t>
            </w:r>
          </w:p>
        </w:tc>
        <w:tc>
          <w:tcPr>
            <w:tcW w:w="909"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7427A" w:rsidRDefault="00AE3AAA" w:rsidP="00E955EE">
            <w:pPr>
              <w:pStyle w:val="a8"/>
              <w:ind w:left="113" w:right="113" w:firstLine="0"/>
              <w:jc w:val="center"/>
              <w:rPr>
                <w:sz w:val="26"/>
                <w:szCs w:val="26"/>
                <w:lang w:val="uk-UA"/>
              </w:rPr>
            </w:pPr>
            <w:r w:rsidRPr="0037427A">
              <w:rPr>
                <w:sz w:val="26"/>
                <w:szCs w:val="26"/>
                <w:lang w:val="uk-UA"/>
              </w:rPr>
              <w:t>Активи</w:t>
            </w:r>
          </w:p>
        </w:tc>
        <w:tc>
          <w:tcPr>
            <w:tcW w:w="464"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7427A" w:rsidRDefault="00AE3AAA" w:rsidP="00E955EE">
            <w:pPr>
              <w:pStyle w:val="a8"/>
              <w:ind w:left="113" w:right="113" w:hanging="11"/>
              <w:jc w:val="center"/>
              <w:rPr>
                <w:sz w:val="26"/>
                <w:szCs w:val="26"/>
                <w:lang w:val="uk-UA"/>
              </w:rPr>
            </w:pPr>
            <w:r w:rsidRPr="0037427A">
              <w:rPr>
                <w:sz w:val="26"/>
                <w:szCs w:val="26"/>
                <w:lang w:val="uk-UA"/>
              </w:rPr>
              <w:t>Банки</w:t>
            </w:r>
          </w:p>
        </w:tc>
        <w:tc>
          <w:tcPr>
            <w:tcW w:w="540" w:type="dxa"/>
            <w:tcBorders>
              <w:top w:val="single" w:sz="12" w:space="0" w:color="auto"/>
              <w:left w:val="nil"/>
              <w:bottom w:val="single" w:sz="18"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4"/>
                <w:lang w:val="uk-UA"/>
              </w:rPr>
            </w:pPr>
            <w:r w:rsidRPr="0037427A">
              <w:rPr>
                <w:sz w:val="24"/>
                <w:lang w:val="uk-UA"/>
              </w:rPr>
              <w:t>%</w:t>
            </w:r>
          </w:p>
        </w:tc>
        <w:tc>
          <w:tcPr>
            <w:tcW w:w="1147" w:type="dxa"/>
            <w:tcBorders>
              <w:top w:val="single" w:sz="12" w:space="0" w:color="auto"/>
              <w:left w:val="single" w:sz="12" w:space="0" w:color="auto"/>
              <w:bottom w:val="single" w:sz="18" w:space="0" w:color="auto"/>
              <w:right w:val="single" w:sz="4" w:space="0" w:color="auto"/>
            </w:tcBorders>
            <w:shd w:val="clear" w:color="auto" w:fill="auto"/>
            <w:textDirection w:val="btLr"/>
            <w:vAlign w:val="center"/>
            <w:hideMark/>
          </w:tcPr>
          <w:p w:rsidR="00AE3AAA" w:rsidRPr="0037427A" w:rsidRDefault="00AE3AAA" w:rsidP="00E955EE">
            <w:pPr>
              <w:pStyle w:val="a8"/>
              <w:ind w:left="113" w:right="113" w:firstLine="0"/>
              <w:jc w:val="center"/>
              <w:rPr>
                <w:sz w:val="26"/>
                <w:szCs w:val="26"/>
                <w:lang w:val="uk-UA"/>
              </w:rPr>
            </w:pPr>
            <w:r w:rsidRPr="0037427A">
              <w:rPr>
                <w:sz w:val="26"/>
                <w:szCs w:val="26"/>
                <w:lang w:val="uk-UA"/>
              </w:rPr>
              <w:t>Країна</w:t>
            </w:r>
          </w:p>
        </w:tc>
        <w:tc>
          <w:tcPr>
            <w:tcW w:w="912"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7427A" w:rsidRDefault="00AE3AAA" w:rsidP="00E955EE">
            <w:pPr>
              <w:pStyle w:val="a8"/>
              <w:ind w:left="113" w:right="113" w:firstLine="0"/>
              <w:jc w:val="center"/>
              <w:rPr>
                <w:sz w:val="26"/>
                <w:szCs w:val="26"/>
                <w:lang w:val="uk-UA"/>
              </w:rPr>
            </w:pPr>
            <w:r w:rsidRPr="0037427A">
              <w:rPr>
                <w:sz w:val="26"/>
                <w:szCs w:val="26"/>
                <w:lang w:val="uk-UA"/>
              </w:rPr>
              <w:t>Активи</w:t>
            </w:r>
          </w:p>
        </w:tc>
        <w:tc>
          <w:tcPr>
            <w:tcW w:w="519" w:type="dxa"/>
            <w:tcBorders>
              <w:top w:val="single" w:sz="12" w:space="0" w:color="auto"/>
              <w:left w:val="nil"/>
              <w:bottom w:val="single" w:sz="18" w:space="0" w:color="auto"/>
              <w:right w:val="single" w:sz="4" w:space="0" w:color="auto"/>
            </w:tcBorders>
            <w:shd w:val="clear" w:color="auto" w:fill="auto"/>
            <w:noWrap/>
            <w:textDirection w:val="btLr"/>
            <w:vAlign w:val="center"/>
            <w:hideMark/>
          </w:tcPr>
          <w:p w:rsidR="00AE3AAA" w:rsidRPr="0037427A" w:rsidRDefault="00AE3AAA" w:rsidP="00E955EE">
            <w:pPr>
              <w:pStyle w:val="a8"/>
              <w:ind w:left="113" w:right="113" w:firstLine="0"/>
              <w:jc w:val="center"/>
              <w:rPr>
                <w:sz w:val="26"/>
                <w:szCs w:val="26"/>
                <w:lang w:val="uk-UA"/>
              </w:rPr>
            </w:pPr>
            <w:r w:rsidRPr="0037427A">
              <w:rPr>
                <w:sz w:val="26"/>
                <w:szCs w:val="26"/>
                <w:lang w:val="uk-UA"/>
              </w:rPr>
              <w:t>Банки</w:t>
            </w:r>
          </w:p>
        </w:tc>
        <w:tc>
          <w:tcPr>
            <w:tcW w:w="567" w:type="dxa"/>
            <w:tcBorders>
              <w:top w:val="single" w:sz="12" w:space="0" w:color="auto"/>
              <w:left w:val="nil"/>
              <w:bottom w:val="single" w:sz="18" w:space="0" w:color="auto"/>
              <w:right w:val="single" w:sz="18" w:space="0" w:color="auto"/>
            </w:tcBorders>
            <w:shd w:val="clear" w:color="auto" w:fill="auto"/>
            <w:noWrap/>
            <w:vAlign w:val="center"/>
            <w:hideMark/>
          </w:tcPr>
          <w:p w:rsidR="00AE3AAA" w:rsidRPr="00200F1A" w:rsidRDefault="00AE3AAA" w:rsidP="00E955EE">
            <w:pPr>
              <w:pStyle w:val="a8"/>
              <w:ind w:firstLine="0"/>
              <w:jc w:val="center"/>
              <w:rPr>
                <w:sz w:val="26"/>
                <w:szCs w:val="26"/>
              </w:rPr>
            </w:pPr>
            <w:r w:rsidRPr="00200F1A">
              <w:rPr>
                <w:sz w:val="26"/>
                <w:szCs w:val="26"/>
              </w:rPr>
              <w:t>%</w:t>
            </w:r>
          </w:p>
        </w:tc>
      </w:tr>
      <w:tr w:rsidR="00AE3AAA" w:rsidRPr="002C30D6" w:rsidTr="0037427A">
        <w:trPr>
          <w:trHeight w:val="315"/>
          <w:jc w:val="center"/>
        </w:trPr>
        <w:tc>
          <w:tcPr>
            <w:tcW w:w="959" w:type="dxa"/>
            <w:tcBorders>
              <w:top w:val="single" w:sz="12" w:space="0" w:color="000000" w:themeColor="text1"/>
              <w:left w:val="single" w:sz="12" w:space="0" w:color="000000" w:themeColor="text1"/>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1</w:t>
            </w:r>
          </w:p>
        </w:tc>
        <w:tc>
          <w:tcPr>
            <w:tcW w:w="1067" w:type="dxa"/>
            <w:tcBorders>
              <w:top w:val="single" w:sz="12" w:space="0" w:color="000000" w:themeColor="text1"/>
              <w:left w:val="single" w:sz="12" w:space="0" w:color="auto"/>
              <w:bottom w:val="single" w:sz="4" w:space="0" w:color="auto"/>
              <w:right w:val="single" w:sz="4" w:space="0" w:color="auto"/>
            </w:tcBorders>
            <w:shd w:val="clear" w:color="auto" w:fill="auto"/>
            <w:vAlign w:val="center"/>
            <w:hideMark/>
          </w:tcPr>
          <w:p w:rsidR="00AE3AAA" w:rsidRPr="003478A9" w:rsidRDefault="00AE3AAA" w:rsidP="00E955EE">
            <w:pPr>
              <w:pStyle w:val="a8"/>
              <w:ind w:firstLine="0"/>
              <w:rPr>
                <w:sz w:val="24"/>
                <w:szCs w:val="24"/>
                <w:lang w:val="uk-UA"/>
              </w:rPr>
            </w:pPr>
            <w:r w:rsidRPr="003478A9">
              <w:rPr>
                <w:sz w:val="24"/>
                <w:szCs w:val="24"/>
                <w:lang w:val="uk-UA"/>
              </w:rPr>
              <w:t>США</w:t>
            </w:r>
          </w:p>
        </w:tc>
        <w:tc>
          <w:tcPr>
            <w:tcW w:w="899" w:type="dxa"/>
            <w:tcBorders>
              <w:top w:val="single" w:sz="12" w:space="0" w:color="000000" w:themeColor="text1"/>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hanging="10"/>
              <w:jc w:val="center"/>
              <w:rPr>
                <w:sz w:val="25"/>
                <w:szCs w:val="25"/>
                <w:lang w:val="uk-UA"/>
              </w:rPr>
            </w:pPr>
            <w:r w:rsidRPr="003478A9">
              <w:rPr>
                <w:sz w:val="25"/>
                <w:szCs w:val="25"/>
                <w:lang w:val="uk-UA"/>
              </w:rPr>
              <w:t>153,3</w:t>
            </w:r>
          </w:p>
        </w:tc>
        <w:tc>
          <w:tcPr>
            <w:tcW w:w="445" w:type="dxa"/>
            <w:tcBorders>
              <w:top w:val="single" w:sz="12" w:space="0" w:color="000000" w:themeColor="text1"/>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3</w:t>
            </w:r>
          </w:p>
        </w:tc>
        <w:tc>
          <w:tcPr>
            <w:tcW w:w="567" w:type="dxa"/>
            <w:tcBorders>
              <w:top w:val="single" w:sz="12" w:space="0" w:color="000000" w:themeColor="text1"/>
              <w:left w:val="nil"/>
              <w:bottom w:val="single" w:sz="4" w:space="0" w:color="auto"/>
              <w:right w:val="single" w:sz="12"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41</w:t>
            </w:r>
          </w:p>
        </w:tc>
        <w:tc>
          <w:tcPr>
            <w:tcW w:w="1036" w:type="dxa"/>
            <w:tcBorders>
              <w:top w:val="single" w:sz="12" w:space="0" w:color="000000" w:themeColor="text1"/>
              <w:left w:val="single" w:sz="12" w:space="0" w:color="auto"/>
              <w:bottom w:val="single" w:sz="4" w:space="0" w:color="auto"/>
              <w:right w:val="single" w:sz="4" w:space="0" w:color="auto"/>
            </w:tcBorders>
            <w:shd w:val="clear" w:color="auto" w:fill="auto"/>
            <w:vAlign w:val="center"/>
            <w:hideMark/>
          </w:tcPr>
          <w:p w:rsidR="00AE3AAA" w:rsidRPr="003478A9" w:rsidRDefault="00AE3AAA" w:rsidP="00E955EE">
            <w:pPr>
              <w:pStyle w:val="a8"/>
              <w:ind w:firstLine="0"/>
              <w:rPr>
                <w:sz w:val="24"/>
                <w:szCs w:val="24"/>
                <w:lang w:val="uk-UA"/>
              </w:rPr>
            </w:pPr>
            <w:r w:rsidRPr="003478A9">
              <w:rPr>
                <w:sz w:val="24"/>
                <w:szCs w:val="24"/>
                <w:lang w:val="uk-UA"/>
              </w:rPr>
              <w:t xml:space="preserve">Японія </w:t>
            </w:r>
          </w:p>
        </w:tc>
        <w:tc>
          <w:tcPr>
            <w:tcW w:w="909" w:type="dxa"/>
            <w:tcBorders>
              <w:top w:val="single" w:sz="12" w:space="0" w:color="000000" w:themeColor="text1"/>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2553,3</w:t>
            </w:r>
          </w:p>
        </w:tc>
        <w:tc>
          <w:tcPr>
            <w:tcW w:w="464" w:type="dxa"/>
            <w:tcBorders>
              <w:top w:val="single" w:sz="12" w:space="0" w:color="000000" w:themeColor="text1"/>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hanging="11"/>
              <w:jc w:val="center"/>
              <w:rPr>
                <w:sz w:val="25"/>
                <w:szCs w:val="25"/>
                <w:lang w:val="uk-UA"/>
              </w:rPr>
            </w:pPr>
            <w:r w:rsidRPr="003478A9">
              <w:rPr>
                <w:sz w:val="25"/>
                <w:szCs w:val="25"/>
                <w:lang w:val="uk-UA"/>
              </w:rPr>
              <w:t>9</w:t>
            </w:r>
          </w:p>
        </w:tc>
        <w:tc>
          <w:tcPr>
            <w:tcW w:w="540" w:type="dxa"/>
            <w:tcBorders>
              <w:top w:val="single" w:sz="12" w:space="0" w:color="000000" w:themeColor="text1"/>
              <w:left w:val="nil"/>
              <w:bottom w:val="single" w:sz="4" w:space="0" w:color="auto"/>
              <w:right w:val="single" w:sz="12"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92</w:t>
            </w:r>
          </w:p>
        </w:tc>
        <w:tc>
          <w:tcPr>
            <w:tcW w:w="1147" w:type="dxa"/>
            <w:tcBorders>
              <w:top w:val="single" w:sz="12" w:space="0" w:color="000000" w:themeColor="text1"/>
              <w:left w:val="single" w:sz="12" w:space="0" w:color="auto"/>
              <w:bottom w:val="single" w:sz="4" w:space="0" w:color="auto"/>
              <w:right w:val="single" w:sz="4" w:space="0" w:color="auto"/>
            </w:tcBorders>
            <w:shd w:val="clear" w:color="auto" w:fill="auto"/>
            <w:noWrap/>
            <w:vAlign w:val="bottom"/>
            <w:hideMark/>
          </w:tcPr>
          <w:p w:rsidR="00AE3AAA" w:rsidRPr="003478A9" w:rsidRDefault="00AE3AAA" w:rsidP="00E955EE">
            <w:pPr>
              <w:pStyle w:val="a8"/>
              <w:ind w:firstLine="0"/>
              <w:rPr>
                <w:sz w:val="24"/>
                <w:szCs w:val="24"/>
                <w:lang w:val="uk-UA"/>
              </w:rPr>
            </w:pPr>
            <w:r w:rsidRPr="003478A9">
              <w:rPr>
                <w:sz w:val="24"/>
                <w:szCs w:val="24"/>
                <w:lang w:val="uk-UA"/>
              </w:rPr>
              <w:t>Китай</w:t>
            </w:r>
          </w:p>
        </w:tc>
        <w:tc>
          <w:tcPr>
            <w:tcW w:w="912" w:type="dxa"/>
            <w:tcBorders>
              <w:top w:val="single" w:sz="12" w:space="0" w:color="000000" w:themeColor="text1"/>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rPr>
            </w:pPr>
            <w:r w:rsidRPr="003478A9">
              <w:rPr>
                <w:sz w:val="24"/>
                <w:szCs w:val="25"/>
              </w:rPr>
              <w:t>10358,5</w:t>
            </w:r>
          </w:p>
        </w:tc>
        <w:tc>
          <w:tcPr>
            <w:tcW w:w="519" w:type="dxa"/>
            <w:tcBorders>
              <w:top w:val="single" w:sz="12" w:space="0" w:color="000000" w:themeColor="text1"/>
              <w:left w:val="nil"/>
              <w:bottom w:val="single" w:sz="4" w:space="0" w:color="auto"/>
              <w:right w:val="single" w:sz="4" w:space="0" w:color="auto"/>
            </w:tcBorders>
            <w:shd w:val="clear" w:color="auto" w:fill="auto"/>
            <w:vAlign w:val="center"/>
            <w:hideMark/>
          </w:tcPr>
          <w:p w:rsidR="00AE3AAA" w:rsidRPr="003478A9" w:rsidRDefault="00AE3AAA" w:rsidP="00E955EE">
            <w:pPr>
              <w:pStyle w:val="a8"/>
              <w:ind w:firstLine="0"/>
              <w:jc w:val="center"/>
              <w:rPr>
                <w:sz w:val="25"/>
                <w:szCs w:val="25"/>
              </w:rPr>
            </w:pPr>
            <w:r w:rsidRPr="003478A9">
              <w:rPr>
                <w:sz w:val="25"/>
                <w:szCs w:val="25"/>
              </w:rPr>
              <w:t>4</w:t>
            </w:r>
          </w:p>
        </w:tc>
        <w:tc>
          <w:tcPr>
            <w:tcW w:w="567" w:type="dxa"/>
            <w:tcBorders>
              <w:top w:val="single" w:sz="12" w:space="0" w:color="000000" w:themeColor="text1"/>
              <w:left w:val="nil"/>
              <w:bottom w:val="single" w:sz="4" w:space="0" w:color="auto"/>
              <w:right w:val="single" w:sz="18"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rPr>
              <w:t>45</w:t>
            </w:r>
          </w:p>
        </w:tc>
      </w:tr>
      <w:tr w:rsidR="00AE3AAA" w:rsidRPr="002C30D6" w:rsidTr="0037427A">
        <w:trPr>
          <w:trHeight w:val="315"/>
          <w:jc w:val="center"/>
        </w:trPr>
        <w:tc>
          <w:tcPr>
            <w:tcW w:w="959" w:type="dxa"/>
            <w:tcBorders>
              <w:top w:val="nil"/>
              <w:left w:val="single" w:sz="12" w:space="0" w:color="000000" w:themeColor="text1"/>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2</w:t>
            </w:r>
          </w:p>
        </w:tc>
        <w:tc>
          <w:tcPr>
            <w:tcW w:w="1067" w:type="dxa"/>
            <w:tcBorders>
              <w:top w:val="nil"/>
              <w:left w:val="single" w:sz="12" w:space="0" w:color="auto"/>
              <w:bottom w:val="single" w:sz="4" w:space="0" w:color="auto"/>
              <w:right w:val="single" w:sz="4" w:space="0" w:color="auto"/>
            </w:tcBorders>
            <w:shd w:val="clear" w:color="auto" w:fill="auto"/>
            <w:vAlign w:val="center"/>
            <w:hideMark/>
          </w:tcPr>
          <w:p w:rsidR="00AE3AAA" w:rsidRPr="003478A9" w:rsidRDefault="00AE3AAA" w:rsidP="00E955EE">
            <w:pPr>
              <w:pStyle w:val="a8"/>
              <w:ind w:firstLine="0"/>
              <w:rPr>
                <w:sz w:val="24"/>
                <w:szCs w:val="24"/>
                <w:lang w:val="uk-UA"/>
              </w:rPr>
            </w:pPr>
            <w:r w:rsidRPr="003478A9">
              <w:rPr>
                <w:sz w:val="24"/>
                <w:szCs w:val="24"/>
                <w:lang w:val="uk-UA"/>
              </w:rPr>
              <w:t>Франція</w:t>
            </w:r>
          </w:p>
        </w:tc>
        <w:tc>
          <w:tcPr>
            <w:tcW w:w="899" w:type="dxa"/>
            <w:tcBorders>
              <w:top w:val="nil"/>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hanging="10"/>
              <w:jc w:val="center"/>
              <w:rPr>
                <w:sz w:val="25"/>
                <w:szCs w:val="25"/>
                <w:lang w:val="uk-UA"/>
              </w:rPr>
            </w:pPr>
            <w:r w:rsidRPr="003478A9">
              <w:rPr>
                <w:sz w:val="25"/>
                <w:szCs w:val="25"/>
                <w:lang w:val="uk-UA"/>
              </w:rPr>
              <w:t>95,2</w:t>
            </w:r>
          </w:p>
        </w:tc>
        <w:tc>
          <w:tcPr>
            <w:tcW w:w="445" w:type="dxa"/>
            <w:tcBorders>
              <w:top w:val="nil"/>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3</w:t>
            </w:r>
          </w:p>
        </w:tc>
        <w:tc>
          <w:tcPr>
            <w:tcW w:w="567" w:type="dxa"/>
            <w:tcBorders>
              <w:top w:val="nil"/>
              <w:left w:val="nil"/>
              <w:bottom w:val="single" w:sz="4" w:space="0" w:color="auto"/>
              <w:right w:val="single" w:sz="12"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25</w:t>
            </w:r>
          </w:p>
        </w:tc>
        <w:tc>
          <w:tcPr>
            <w:tcW w:w="1036" w:type="dxa"/>
            <w:tcBorders>
              <w:top w:val="nil"/>
              <w:left w:val="single" w:sz="12" w:space="0" w:color="auto"/>
              <w:bottom w:val="single" w:sz="4" w:space="0" w:color="auto"/>
              <w:right w:val="single" w:sz="4" w:space="0" w:color="auto"/>
            </w:tcBorders>
            <w:shd w:val="clear" w:color="auto" w:fill="auto"/>
            <w:vAlign w:val="center"/>
            <w:hideMark/>
          </w:tcPr>
          <w:p w:rsidR="00AE3AAA" w:rsidRPr="003478A9" w:rsidRDefault="00AE3AAA" w:rsidP="00E955EE">
            <w:pPr>
              <w:pStyle w:val="a8"/>
              <w:ind w:firstLine="0"/>
              <w:rPr>
                <w:sz w:val="24"/>
                <w:szCs w:val="24"/>
                <w:lang w:val="uk-UA"/>
              </w:rPr>
            </w:pPr>
            <w:r w:rsidRPr="003478A9">
              <w:rPr>
                <w:sz w:val="24"/>
                <w:szCs w:val="24"/>
                <w:lang w:val="uk-UA"/>
              </w:rPr>
              <w:t xml:space="preserve">Франція </w:t>
            </w:r>
          </w:p>
        </w:tc>
        <w:tc>
          <w:tcPr>
            <w:tcW w:w="909" w:type="dxa"/>
            <w:tcBorders>
              <w:top w:val="nil"/>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214,4</w:t>
            </w:r>
          </w:p>
        </w:tc>
        <w:tc>
          <w:tcPr>
            <w:tcW w:w="464" w:type="dxa"/>
            <w:tcBorders>
              <w:top w:val="nil"/>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hanging="11"/>
              <w:jc w:val="center"/>
              <w:rPr>
                <w:sz w:val="25"/>
                <w:szCs w:val="25"/>
                <w:lang w:val="uk-UA"/>
              </w:rPr>
            </w:pPr>
            <w:r w:rsidRPr="003478A9">
              <w:rPr>
                <w:sz w:val="25"/>
                <w:szCs w:val="25"/>
                <w:lang w:val="uk-UA"/>
              </w:rPr>
              <w:t>1</w:t>
            </w:r>
          </w:p>
        </w:tc>
        <w:tc>
          <w:tcPr>
            <w:tcW w:w="540" w:type="dxa"/>
            <w:tcBorders>
              <w:top w:val="nil"/>
              <w:left w:val="nil"/>
              <w:bottom w:val="single" w:sz="4" w:space="0" w:color="auto"/>
              <w:right w:val="single" w:sz="12"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lang w:val="uk-UA"/>
              </w:rPr>
              <w:t>8</w:t>
            </w:r>
          </w:p>
        </w:tc>
        <w:tc>
          <w:tcPr>
            <w:tcW w:w="1147" w:type="dxa"/>
            <w:tcBorders>
              <w:top w:val="nil"/>
              <w:left w:val="single" w:sz="12" w:space="0" w:color="auto"/>
              <w:bottom w:val="single" w:sz="4" w:space="0" w:color="auto"/>
              <w:right w:val="single" w:sz="4" w:space="0" w:color="auto"/>
            </w:tcBorders>
            <w:shd w:val="clear" w:color="auto" w:fill="auto"/>
            <w:noWrap/>
            <w:vAlign w:val="bottom"/>
            <w:hideMark/>
          </w:tcPr>
          <w:p w:rsidR="00AE3AAA" w:rsidRPr="003478A9" w:rsidRDefault="00AE3AAA" w:rsidP="00E955EE">
            <w:pPr>
              <w:pStyle w:val="a8"/>
              <w:ind w:firstLine="0"/>
              <w:rPr>
                <w:sz w:val="24"/>
                <w:szCs w:val="24"/>
                <w:lang w:val="uk-UA"/>
              </w:rPr>
            </w:pPr>
            <w:r w:rsidRPr="003478A9">
              <w:rPr>
                <w:sz w:val="24"/>
                <w:szCs w:val="24"/>
                <w:lang w:val="uk-UA"/>
              </w:rPr>
              <w:t>Франція</w:t>
            </w:r>
          </w:p>
        </w:tc>
        <w:tc>
          <w:tcPr>
            <w:tcW w:w="912" w:type="dxa"/>
            <w:tcBorders>
              <w:top w:val="nil"/>
              <w:left w:val="nil"/>
              <w:bottom w:val="single" w:sz="4"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rPr>
            </w:pPr>
            <w:r w:rsidRPr="003478A9">
              <w:rPr>
                <w:sz w:val="25"/>
                <w:szCs w:val="25"/>
              </w:rPr>
              <w:t>4583,3</w:t>
            </w:r>
          </w:p>
        </w:tc>
        <w:tc>
          <w:tcPr>
            <w:tcW w:w="519" w:type="dxa"/>
            <w:tcBorders>
              <w:top w:val="nil"/>
              <w:left w:val="nil"/>
              <w:bottom w:val="single" w:sz="4" w:space="0" w:color="auto"/>
              <w:right w:val="single" w:sz="4" w:space="0" w:color="auto"/>
            </w:tcBorders>
            <w:shd w:val="clear" w:color="auto" w:fill="auto"/>
            <w:vAlign w:val="center"/>
            <w:hideMark/>
          </w:tcPr>
          <w:p w:rsidR="00AE3AAA" w:rsidRPr="003478A9" w:rsidRDefault="00AE3AAA" w:rsidP="00E955EE">
            <w:pPr>
              <w:pStyle w:val="a8"/>
              <w:ind w:firstLine="0"/>
              <w:jc w:val="center"/>
              <w:rPr>
                <w:sz w:val="25"/>
                <w:szCs w:val="25"/>
              </w:rPr>
            </w:pPr>
            <w:r w:rsidRPr="003478A9">
              <w:rPr>
                <w:sz w:val="25"/>
                <w:szCs w:val="25"/>
              </w:rPr>
              <w:t>2</w:t>
            </w:r>
          </w:p>
        </w:tc>
        <w:tc>
          <w:tcPr>
            <w:tcW w:w="567" w:type="dxa"/>
            <w:tcBorders>
              <w:top w:val="nil"/>
              <w:left w:val="nil"/>
              <w:bottom w:val="single" w:sz="4" w:space="0" w:color="auto"/>
              <w:right w:val="single" w:sz="18"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5"/>
                <w:szCs w:val="25"/>
              </w:rPr>
              <w:t>20</w:t>
            </w:r>
          </w:p>
        </w:tc>
      </w:tr>
      <w:tr w:rsidR="00AE3AAA" w:rsidRPr="002C30D6" w:rsidTr="0037427A">
        <w:trPr>
          <w:trHeight w:val="315"/>
          <w:jc w:val="center"/>
        </w:trPr>
        <w:tc>
          <w:tcPr>
            <w:tcW w:w="959" w:type="dxa"/>
            <w:tcBorders>
              <w:top w:val="nil"/>
              <w:left w:val="single" w:sz="12" w:space="0" w:color="000000" w:themeColor="text1"/>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3</w:t>
            </w:r>
          </w:p>
        </w:tc>
        <w:tc>
          <w:tcPr>
            <w:tcW w:w="1067"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proofErr w:type="spellStart"/>
            <w:r w:rsidRPr="0037427A">
              <w:rPr>
                <w:sz w:val="24"/>
                <w:szCs w:val="24"/>
                <w:lang w:val="uk-UA"/>
              </w:rPr>
              <w:t>Велико-британія</w:t>
            </w:r>
            <w:proofErr w:type="spellEnd"/>
            <w:r w:rsidRPr="0037427A">
              <w:rPr>
                <w:sz w:val="24"/>
                <w:szCs w:val="24"/>
                <w:lang w:val="uk-UA"/>
              </w:rPr>
              <w:t xml:space="preserve"> </w:t>
            </w:r>
          </w:p>
        </w:tc>
        <w:tc>
          <w:tcPr>
            <w:tcW w:w="89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0"/>
              <w:jc w:val="center"/>
              <w:rPr>
                <w:sz w:val="25"/>
                <w:szCs w:val="25"/>
                <w:lang w:val="uk-UA"/>
              </w:rPr>
            </w:pPr>
            <w:r w:rsidRPr="0037427A">
              <w:rPr>
                <w:sz w:val="25"/>
                <w:szCs w:val="25"/>
                <w:lang w:val="uk-UA"/>
              </w:rPr>
              <w:t>65,2</w:t>
            </w:r>
          </w:p>
        </w:tc>
        <w:tc>
          <w:tcPr>
            <w:tcW w:w="445"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2</w:t>
            </w:r>
          </w:p>
        </w:tc>
        <w:tc>
          <w:tcPr>
            <w:tcW w:w="567"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17</w:t>
            </w:r>
          </w:p>
        </w:tc>
        <w:tc>
          <w:tcPr>
            <w:tcW w:w="1036"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proofErr w:type="spellStart"/>
            <w:r w:rsidRPr="0037427A">
              <w:rPr>
                <w:sz w:val="24"/>
                <w:szCs w:val="24"/>
                <w:lang w:val="uk-UA"/>
              </w:rPr>
              <w:t>Велико-британія</w:t>
            </w:r>
            <w:proofErr w:type="spellEnd"/>
            <w:r w:rsidRPr="0037427A">
              <w:rPr>
                <w:sz w:val="24"/>
                <w:szCs w:val="24"/>
                <w:lang w:val="uk-UA"/>
              </w:rPr>
              <w:t xml:space="preserve"> </w:t>
            </w:r>
          </w:p>
        </w:tc>
        <w:tc>
          <w:tcPr>
            <w:tcW w:w="90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464"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1"/>
              <w:jc w:val="center"/>
              <w:rPr>
                <w:sz w:val="25"/>
                <w:szCs w:val="25"/>
                <w:lang w:val="uk-UA"/>
              </w:rPr>
            </w:pPr>
            <w:r w:rsidRPr="0037427A">
              <w:rPr>
                <w:sz w:val="25"/>
                <w:szCs w:val="25"/>
                <w:lang w:val="uk-UA"/>
              </w:rPr>
              <w:t>- -</w:t>
            </w:r>
          </w:p>
        </w:tc>
        <w:tc>
          <w:tcPr>
            <w:tcW w:w="540"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1147" w:type="dxa"/>
            <w:tcBorders>
              <w:top w:val="nil"/>
              <w:left w:val="single" w:sz="12" w:space="0" w:color="auto"/>
              <w:bottom w:val="single" w:sz="4" w:space="0" w:color="auto"/>
              <w:right w:val="single" w:sz="4" w:space="0" w:color="auto"/>
            </w:tcBorders>
            <w:shd w:val="clear" w:color="auto" w:fill="auto"/>
            <w:noWrap/>
            <w:vAlign w:val="bottom"/>
            <w:hideMark/>
          </w:tcPr>
          <w:p w:rsidR="00AE3AAA" w:rsidRPr="0037427A" w:rsidRDefault="00AE3AAA" w:rsidP="00E955EE">
            <w:pPr>
              <w:pStyle w:val="a8"/>
              <w:ind w:firstLine="0"/>
              <w:rPr>
                <w:sz w:val="24"/>
                <w:szCs w:val="24"/>
                <w:lang w:val="uk-UA"/>
              </w:rPr>
            </w:pPr>
            <w:proofErr w:type="spellStart"/>
            <w:r w:rsidRPr="0037427A">
              <w:rPr>
                <w:sz w:val="24"/>
                <w:szCs w:val="24"/>
                <w:lang w:val="uk-UA"/>
              </w:rPr>
              <w:t>Німеч-чина</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2214,7</w:t>
            </w:r>
          </w:p>
        </w:tc>
        <w:tc>
          <w:tcPr>
            <w:tcW w:w="519" w:type="dxa"/>
            <w:tcBorders>
              <w:top w:val="nil"/>
              <w:left w:val="nil"/>
              <w:bottom w:val="single" w:sz="4" w:space="0" w:color="auto"/>
              <w:right w:val="single" w:sz="4" w:space="0" w:color="auto"/>
            </w:tcBorders>
            <w:shd w:val="clear" w:color="auto" w:fill="auto"/>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4" w:space="0" w:color="auto"/>
              <w:right w:val="single" w:sz="18"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10</w:t>
            </w:r>
          </w:p>
        </w:tc>
      </w:tr>
      <w:tr w:rsidR="00AE3AAA" w:rsidRPr="002C30D6" w:rsidTr="0037427A">
        <w:trPr>
          <w:trHeight w:val="630"/>
          <w:jc w:val="center"/>
        </w:trPr>
        <w:tc>
          <w:tcPr>
            <w:tcW w:w="959" w:type="dxa"/>
            <w:tcBorders>
              <w:top w:val="nil"/>
              <w:left w:val="single" w:sz="12" w:space="0" w:color="000000" w:themeColor="text1"/>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4</w:t>
            </w:r>
          </w:p>
        </w:tc>
        <w:tc>
          <w:tcPr>
            <w:tcW w:w="1067"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proofErr w:type="spellStart"/>
            <w:r w:rsidRPr="0037427A">
              <w:rPr>
                <w:sz w:val="24"/>
                <w:szCs w:val="24"/>
                <w:lang w:val="uk-UA"/>
              </w:rPr>
              <w:t>Німеч-чина</w:t>
            </w:r>
            <w:proofErr w:type="spellEnd"/>
          </w:p>
        </w:tc>
        <w:tc>
          <w:tcPr>
            <w:tcW w:w="89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0"/>
              <w:jc w:val="center"/>
              <w:rPr>
                <w:sz w:val="25"/>
                <w:szCs w:val="25"/>
                <w:lang w:val="uk-UA"/>
              </w:rPr>
            </w:pPr>
            <w:r w:rsidRPr="0037427A">
              <w:rPr>
                <w:sz w:val="25"/>
                <w:szCs w:val="25"/>
                <w:lang w:val="uk-UA"/>
              </w:rPr>
              <w:t>32,4</w:t>
            </w:r>
          </w:p>
        </w:tc>
        <w:tc>
          <w:tcPr>
            <w:tcW w:w="445"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9</w:t>
            </w:r>
          </w:p>
        </w:tc>
        <w:tc>
          <w:tcPr>
            <w:tcW w:w="1036"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proofErr w:type="spellStart"/>
            <w:r w:rsidRPr="0037427A">
              <w:rPr>
                <w:sz w:val="24"/>
                <w:szCs w:val="24"/>
                <w:lang w:val="uk-UA"/>
              </w:rPr>
              <w:t>Німеч-чина</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464"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1"/>
              <w:jc w:val="center"/>
              <w:rPr>
                <w:sz w:val="25"/>
                <w:szCs w:val="25"/>
                <w:lang w:val="uk-UA"/>
              </w:rPr>
            </w:pPr>
            <w:r w:rsidRPr="0037427A">
              <w:rPr>
                <w:sz w:val="25"/>
                <w:szCs w:val="25"/>
                <w:lang w:val="uk-UA"/>
              </w:rPr>
              <w:t>- -</w:t>
            </w:r>
          </w:p>
        </w:tc>
        <w:tc>
          <w:tcPr>
            <w:tcW w:w="540"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1147"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proofErr w:type="spellStart"/>
            <w:r w:rsidRPr="0037427A">
              <w:rPr>
                <w:sz w:val="24"/>
                <w:szCs w:val="24"/>
                <w:lang w:val="uk-UA"/>
              </w:rPr>
              <w:t>Велико-британія</w:t>
            </w:r>
            <w:proofErr w:type="spellEnd"/>
            <w:r w:rsidRPr="0037427A">
              <w:rPr>
                <w:sz w:val="24"/>
                <w:szCs w:val="24"/>
                <w:lang w:val="uk-UA"/>
              </w:rPr>
              <w:t xml:space="preserve"> </w:t>
            </w:r>
          </w:p>
        </w:tc>
        <w:tc>
          <w:tcPr>
            <w:tcW w:w="912"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2173,9</w:t>
            </w:r>
          </w:p>
        </w:tc>
        <w:tc>
          <w:tcPr>
            <w:tcW w:w="519" w:type="dxa"/>
            <w:tcBorders>
              <w:top w:val="nil"/>
              <w:left w:val="nil"/>
              <w:bottom w:val="single" w:sz="4" w:space="0" w:color="auto"/>
              <w:right w:val="single" w:sz="4" w:space="0" w:color="auto"/>
            </w:tcBorders>
            <w:shd w:val="clear" w:color="auto" w:fill="auto"/>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4" w:space="0" w:color="auto"/>
              <w:right w:val="single" w:sz="18"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9</w:t>
            </w:r>
          </w:p>
        </w:tc>
      </w:tr>
      <w:tr w:rsidR="00AE3AAA" w:rsidRPr="002C30D6" w:rsidTr="0037427A">
        <w:trPr>
          <w:trHeight w:val="315"/>
          <w:jc w:val="center"/>
        </w:trPr>
        <w:tc>
          <w:tcPr>
            <w:tcW w:w="959" w:type="dxa"/>
            <w:tcBorders>
              <w:top w:val="nil"/>
              <w:left w:val="single" w:sz="12" w:space="0" w:color="000000" w:themeColor="text1"/>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5</w:t>
            </w:r>
          </w:p>
        </w:tc>
        <w:tc>
          <w:tcPr>
            <w:tcW w:w="1067"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r w:rsidRPr="0037427A">
              <w:rPr>
                <w:sz w:val="24"/>
                <w:szCs w:val="24"/>
                <w:lang w:val="uk-UA"/>
              </w:rPr>
              <w:t>Японія</w:t>
            </w:r>
          </w:p>
        </w:tc>
        <w:tc>
          <w:tcPr>
            <w:tcW w:w="89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0"/>
              <w:jc w:val="center"/>
              <w:rPr>
                <w:sz w:val="25"/>
                <w:szCs w:val="25"/>
                <w:lang w:val="uk-UA"/>
              </w:rPr>
            </w:pPr>
            <w:r w:rsidRPr="0037427A">
              <w:rPr>
                <w:sz w:val="25"/>
                <w:szCs w:val="25"/>
                <w:lang w:val="uk-UA"/>
              </w:rPr>
              <w:t>28,9</w:t>
            </w:r>
          </w:p>
        </w:tc>
        <w:tc>
          <w:tcPr>
            <w:tcW w:w="445"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8</w:t>
            </w:r>
          </w:p>
        </w:tc>
        <w:tc>
          <w:tcPr>
            <w:tcW w:w="1036"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r w:rsidRPr="0037427A">
              <w:rPr>
                <w:sz w:val="24"/>
                <w:szCs w:val="24"/>
                <w:lang w:val="uk-UA"/>
              </w:rPr>
              <w:t>Японія</w:t>
            </w:r>
          </w:p>
        </w:tc>
        <w:tc>
          <w:tcPr>
            <w:tcW w:w="909"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464"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hanging="11"/>
              <w:jc w:val="center"/>
              <w:rPr>
                <w:sz w:val="25"/>
                <w:szCs w:val="25"/>
                <w:lang w:val="uk-UA"/>
              </w:rPr>
            </w:pPr>
            <w:r w:rsidRPr="0037427A">
              <w:rPr>
                <w:sz w:val="25"/>
                <w:szCs w:val="25"/>
                <w:lang w:val="uk-UA"/>
              </w:rPr>
              <w:t>- -</w:t>
            </w:r>
          </w:p>
        </w:tc>
        <w:tc>
          <w:tcPr>
            <w:tcW w:w="540" w:type="dxa"/>
            <w:tcBorders>
              <w:top w:val="nil"/>
              <w:left w:val="nil"/>
              <w:bottom w:val="single" w:sz="4" w:space="0" w:color="auto"/>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1147" w:type="dxa"/>
            <w:tcBorders>
              <w:top w:val="nil"/>
              <w:left w:val="single" w:sz="12" w:space="0" w:color="auto"/>
              <w:bottom w:val="single" w:sz="4" w:space="0" w:color="auto"/>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r w:rsidRPr="0037427A">
              <w:rPr>
                <w:sz w:val="24"/>
                <w:szCs w:val="24"/>
                <w:lang w:val="uk-UA"/>
              </w:rPr>
              <w:t>Японія</w:t>
            </w:r>
          </w:p>
        </w:tc>
        <w:tc>
          <w:tcPr>
            <w:tcW w:w="912" w:type="dxa"/>
            <w:tcBorders>
              <w:top w:val="nil"/>
              <w:left w:val="nil"/>
              <w:bottom w:val="single" w:sz="4" w:space="0" w:color="auto"/>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1961,7</w:t>
            </w:r>
          </w:p>
        </w:tc>
        <w:tc>
          <w:tcPr>
            <w:tcW w:w="519" w:type="dxa"/>
            <w:tcBorders>
              <w:top w:val="nil"/>
              <w:left w:val="nil"/>
              <w:bottom w:val="single" w:sz="4" w:space="0" w:color="auto"/>
              <w:right w:val="single" w:sz="4" w:space="0" w:color="auto"/>
            </w:tcBorders>
            <w:shd w:val="clear" w:color="auto" w:fill="auto"/>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4" w:space="0" w:color="auto"/>
              <w:right w:val="single" w:sz="18"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8</w:t>
            </w:r>
          </w:p>
        </w:tc>
      </w:tr>
      <w:tr w:rsidR="00AE3AAA" w:rsidRPr="002C30D6" w:rsidTr="0037427A">
        <w:trPr>
          <w:trHeight w:val="315"/>
          <w:jc w:val="center"/>
        </w:trPr>
        <w:tc>
          <w:tcPr>
            <w:tcW w:w="959" w:type="dxa"/>
            <w:tcBorders>
              <w:top w:val="nil"/>
              <w:left w:val="single" w:sz="12" w:space="0" w:color="000000" w:themeColor="text1"/>
              <w:bottom w:val="single" w:sz="12" w:space="0" w:color="000000" w:themeColor="text1"/>
              <w:right w:val="single" w:sz="12" w:space="0" w:color="auto"/>
            </w:tcBorders>
            <w:shd w:val="clear" w:color="auto" w:fill="auto"/>
            <w:noWrap/>
            <w:vAlign w:val="center"/>
            <w:hideMark/>
          </w:tcPr>
          <w:p w:rsidR="00AE3AAA" w:rsidRPr="0037427A" w:rsidRDefault="00AE3AAA" w:rsidP="00E955EE">
            <w:pPr>
              <w:pStyle w:val="a8"/>
              <w:ind w:firstLine="0"/>
              <w:jc w:val="center"/>
              <w:rPr>
                <w:szCs w:val="24"/>
              </w:rPr>
            </w:pPr>
            <w:r w:rsidRPr="0037427A">
              <w:rPr>
                <w:szCs w:val="24"/>
              </w:rPr>
              <w:t>6</w:t>
            </w:r>
          </w:p>
        </w:tc>
        <w:tc>
          <w:tcPr>
            <w:tcW w:w="1067" w:type="dxa"/>
            <w:tcBorders>
              <w:top w:val="nil"/>
              <w:left w:val="single" w:sz="12" w:space="0" w:color="auto"/>
              <w:bottom w:val="single" w:sz="12" w:space="0" w:color="000000" w:themeColor="text1"/>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r w:rsidRPr="0037427A">
              <w:rPr>
                <w:sz w:val="24"/>
                <w:szCs w:val="24"/>
                <w:lang w:val="uk-UA"/>
              </w:rPr>
              <w:t>Китай</w:t>
            </w:r>
          </w:p>
        </w:tc>
        <w:tc>
          <w:tcPr>
            <w:tcW w:w="899" w:type="dxa"/>
            <w:tcBorders>
              <w:top w:val="nil"/>
              <w:left w:val="nil"/>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hanging="10"/>
              <w:jc w:val="center"/>
              <w:rPr>
                <w:sz w:val="25"/>
                <w:szCs w:val="25"/>
                <w:lang w:val="uk-UA"/>
              </w:rPr>
            </w:pPr>
            <w:r w:rsidRPr="0037427A">
              <w:rPr>
                <w:sz w:val="25"/>
                <w:szCs w:val="25"/>
                <w:lang w:val="uk-UA"/>
              </w:rPr>
              <w:t>- -</w:t>
            </w:r>
          </w:p>
        </w:tc>
        <w:tc>
          <w:tcPr>
            <w:tcW w:w="445" w:type="dxa"/>
            <w:tcBorders>
              <w:top w:val="nil"/>
              <w:left w:val="nil"/>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567" w:type="dxa"/>
            <w:tcBorders>
              <w:top w:val="nil"/>
              <w:left w:val="nil"/>
              <w:bottom w:val="single" w:sz="12" w:space="0" w:color="000000" w:themeColor="text1"/>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1036" w:type="dxa"/>
            <w:tcBorders>
              <w:top w:val="nil"/>
              <w:left w:val="single" w:sz="12" w:space="0" w:color="auto"/>
              <w:bottom w:val="single" w:sz="12" w:space="0" w:color="000000" w:themeColor="text1"/>
              <w:right w:val="single" w:sz="4" w:space="0" w:color="auto"/>
            </w:tcBorders>
            <w:shd w:val="clear" w:color="auto" w:fill="auto"/>
            <w:vAlign w:val="center"/>
            <w:hideMark/>
          </w:tcPr>
          <w:p w:rsidR="00AE3AAA" w:rsidRPr="0037427A" w:rsidRDefault="00AE3AAA" w:rsidP="00E955EE">
            <w:pPr>
              <w:pStyle w:val="a8"/>
              <w:ind w:firstLine="0"/>
              <w:rPr>
                <w:sz w:val="24"/>
                <w:szCs w:val="24"/>
                <w:lang w:val="uk-UA"/>
              </w:rPr>
            </w:pPr>
            <w:r w:rsidRPr="0037427A">
              <w:rPr>
                <w:sz w:val="24"/>
                <w:szCs w:val="24"/>
                <w:lang w:val="uk-UA"/>
              </w:rPr>
              <w:t>Китай</w:t>
            </w:r>
          </w:p>
        </w:tc>
        <w:tc>
          <w:tcPr>
            <w:tcW w:w="909" w:type="dxa"/>
            <w:tcBorders>
              <w:top w:val="nil"/>
              <w:left w:val="nil"/>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464" w:type="dxa"/>
            <w:tcBorders>
              <w:top w:val="nil"/>
              <w:left w:val="nil"/>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hanging="11"/>
              <w:jc w:val="center"/>
              <w:rPr>
                <w:sz w:val="25"/>
                <w:szCs w:val="25"/>
                <w:lang w:val="uk-UA"/>
              </w:rPr>
            </w:pPr>
            <w:r w:rsidRPr="0037427A">
              <w:rPr>
                <w:sz w:val="25"/>
                <w:szCs w:val="25"/>
                <w:lang w:val="uk-UA"/>
              </w:rPr>
              <w:t>- -</w:t>
            </w:r>
          </w:p>
        </w:tc>
        <w:tc>
          <w:tcPr>
            <w:tcW w:w="540" w:type="dxa"/>
            <w:tcBorders>
              <w:top w:val="nil"/>
              <w:left w:val="nil"/>
              <w:bottom w:val="single" w:sz="12" w:space="0" w:color="000000" w:themeColor="text1"/>
              <w:right w:val="single" w:sz="12"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 -</w:t>
            </w:r>
          </w:p>
        </w:tc>
        <w:tc>
          <w:tcPr>
            <w:tcW w:w="1147" w:type="dxa"/>
            <w:tcBorders>
              <w:top w:val="nil"/>
              <w:left w:val="single" w:sz="12" w:space="0" w:color="auto"/>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firstLine="0"/>
              <w:rPr>
                <w:sz w:val="24"/>
                <w:szCs w:val="24"/>
                <w:lang w:val="uk-UA"/>
              </w:rPr>
            </w:pPr>
            <w:r w:rsidRPr="0037427A">
              <w:rPr>
                <w:sz w:val="24"/>
                <w:szCs w:val="24"/>
                <w:lang w:val="uk-UA"/>
              </w:rPr>
              <w:t>США</w:t>
            </w:r>
          </w:p>
        </w:tc>
        <w:tc>
          <w:tcPr>
            <w:tcW w:w="912" w:type="dxa"/>
            <w:tcBorders>
              <w:top w:val="nil"/>
              <w:left w:val="nil"/>
              <w:bottom w:val="single" w:sz="12" w:space="0" w:color="000000" w:themeColor="text1"/>
              <w:right w:val="single" w:sz="4"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1945,5</w:t>
            </w:r>
          </w:p>
        </w:tc>
        <w:tc>
          <w:tcPr>
            <w:tcW w:w="519" w:type="dxa"/>
            <w:tcBorders>
              <w:top w:val="nil"/>
              <w:left w:val="nil"/>
              <w:bottom w:val="single" w:sz="12" w:space="0" w:color="000000" w:themeColor="text1"/>
              <w:right w:val="single" w:sz="4" w:space="0" w:color="auto"/>
            </w:tcBorders>
            <w:shd w:val="clear" w:color="auto" w:fill="auto"/>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1</w:t>
            </w:r>
          </w:p>
        </w:tc>
        <w:tc>
          <w:tcPr>
            <w:tcW w:w="567" w:type="dxa"/>
            <w:tcBorders>
              <w:top w:val="nil"/>
              <w:left w:val="nil"/>
              <w:bottom w:val="single" w:sz="12" w:space="0" w:color="000000" w:themeColor="text1"/>
              <w:right w:val="single" w:sz="18" w:space="0" w:color="auto"/>
            </w:tcBorders>
            <w:shd w:val="clear" w:color="auto" w:fill="auto"/>
            <w:noWrap/>
            <w:vAlign w:val="center"/>
            <w:hideMark/>
          </w:tcPr>
          <w:p w:rsidR="00AE3AAA" w:rsidRPr="0037427A" w:rsidRDefault="00AE3AAA" w:rsidP="00E955EE">
            <w:pPr>
              <w:pStyle w:val="a8"/>
              <w:ind w:firstLine="0"/>
              <w:jc w:val="center"/>
              <w:rPr>
                <w:sz w:val="25"/>
                <w:szCs w:val="25"/>
                <w:lang w:val="uk-UA"/>
              </w:rPr>
            </w:pPr>
            <w:r w:rsidRPr="0037427A">
              <w:rPr>
                <w:sz w:val="25"/>
                <w:szCs w:val="25"/>
                <w:lang w:val="uk-UA"/>
              </w:rPr>
              <w:t>8</w:t>
            </w:r>
          </w:p>
        </w:tc>
      </w:tr>
      <w:tr w:rsidR="00AE3AAA" w:rsidRPr="002C30D6" w:rsidTr="0037427A">
        <w:trPr>
          <w:trHeight w:val="300"/>
          <w:jc w:val="center"/>
        </w:trPr>
        <w:tc>
          <w:tcPr>
            <w:tcW w:w="959" w:type="dxa"/>
            <w:tcBorders>
              <w:top w:val="single" w:sz="12" w:space="0" w:color="000000" w:themeColor="text1"/>
              <w:left w:val="single" w:sz="12" w:space="0" w:color="000000" w:themeColor="text1"/>
              <w:bottom w:val="single" w:sz="18" w:space="0" w:color="auto"/>
              <w:right w:val="single" w:sz="12" w:space="0" w:color="auto"/>
            </w:tcBorders>
            <w:shd w:val="clear" w:color="auto" w:fill="auto"/>
            <w:noWrap/>
            <w:vAlign w:val="center"/>
            <w:hideMark/>
          </w:tcPr>
          <w:p w:rsidR="00AE3AAA" w:rsidRPr="00523CA3" w:rsidRDefault="00AE3AAA" w:rsidP="00E955EE">
            <w:pPr>
              <w:pStyle w:val="a8"/>
              <w:ind w:firstLine="0"/>
              <w:jc w:val="center"/>
              <w:rPr>
                <w:sz w:val="24"/>
                <w:szCs w:val="24"/>
              </w:rPr>
            </w:pPr>
          </w:p>
        </w:tc>
        <w:tc>
          <w:tcPr>
            <w:tcW w:w="1067" w:type="dxa"/>
            <w:tcBorders>
              <w:top w:val="single" w:sz="12" w:space="0" w:color="000000" w:themeColor="text1"/>
              <w:left w:val="single" w:sz="12" w:space="0" w:color="auto"/>
              <w:bottom w:val="single" w:sz="18" w:space="0" w:color="auto"/>
              <w:right w:val="single" w:sz="4" w:space="0" w:color="auto"/>
            </w:tcBorders>
            <w:shd w:val="clear" w:color="auto" w:fill="auto"/>
            <w:noWrap/>
            <w:vAlign w:val="bottom"/>
            <w:hideMark/>
          </w:tcPr>
          <w:p w:rsidR="00AE3AAA" w:rsidRPr="00523CA3" w:rsidRDefault="00AE3AAA" w:rsidP="00E955EE">
            <w:pPr>
              <w:pStyle w:val="a8"/>
              <w:ind w:firstLine="0"/>
              <w:rPr>
                <w:sz w:val="24"/>
                <w:szCs w:val="24"/>
                <w:lang w:val="uk-UA"/>
              </w:rPr>
            </w:pPr>
            <w:r w:rsidRPr="00523CA3">
              <w:rPr>
                <w:sz w:val="24"/>
                <w:szCs w:val="24"/>
              </w:rPr>
              <w:t> </w:t>
            </w:r>
            <w:r w:rsidRPr="00523CA3">
              <w:rPr>
                <w:sz w:val="22"/>
                <w:szCs w:val="24"/>
                <w:lang w:val="uk-UA"/>
              </w:rPr>
              <w:t>УСЬОГО</w:t>
            </w:r>
          </w:p>
        </w:tc>
        <w:tc>
          <w:tcPr>
            <w:tcW w:w="899" w:type="dxa"/>
            <w:tcBorders>
              <w:top w:val="single" w:sz="12" w:space="0" w:color="000000" w:themeColor="text1"/>
              <w:left w:val="nil"/>
              <w:bottom w:val="single" w:sz="18" w:space="0" w:color="auto"/>
              <w:right w:val="single" w:sz="4" w:space="0" w:color="auto"/>
            </w:tcBorders>
            <w:shd w:val="clear" w:color="auto" w:fill="auto"/>
            <w:noWrap/>
            <w:vAlign w:val="bottom"/>
            <w:hideMark/>
          </w:tcPr>
          <w:p w:rsidR="00AE3AAA" w:rsidRPr="003478A9" w:rsidRDefault="00AE3AAA" w:rsidP="00E955EE">
            <w:pPr>
              <w:pStyle w:val="a8"/>
              <w:ind w:hanging="10"/>
              <w:jc w:val="center"/>
              <w:rPr>
                <w:sz w:val="25"/>
                <w:szCs w:val="25"/>
              </w:rPr>
            </w:pPr>
            <w:r w:rsidRPr="003478A9">
              <w:rPr>
                <w:sz w:val="25"/>
                <w:szCs w:val="25"/>
              </w:rPr>
              <w:t>375</w:t>
            </w:r>
          </w:p>
        </w:tc>
        <w:tc>
          <w:tcPr>
            <w:tcW w:w="445" w:type="dxa"/>
            <w:tcBorders>
              <w:top w:val="single" w:sz="12" w:space="0" w:color="000000" w:themeColor="text1"/>
              <w:left w:val="nil"/>
              <w:bottom w:val="single" w:sz="18" w:space="0" w:color="auto"/>
              <w:right w:val="single" w:sz="4" w:space="0" w:color="auto"/>
            </w:tcBorders>
            <w:shd w:val="clear" w:color="auto" w:fill="auto"/>
            <w:noWrap/>
            <w:vAlign w:val="bottom"/>
            <w:hideMark/>
          </w:tcPr>
          <w:p w:rsidR="00AE3AAA" w:rsidRPr="003478A9" w:rsidRDefault="00AE3AAA" w:rsidP="00E955EE">
            <w:pPr>
              <w:pStyle w:val="a8"/>
              <w:ind w:firstLine="0"/>
              <w:jc w:val="center"/>
              <w:rPr>
                <w:sz w:val="25"/>
                <w:szCs w:val="25"/>
              </w:rPr>
            </w:pPr>
            <w:r w:rsidRPr="003478A9">
              <w:rPr>
                <w:sz w:val="25"/>
                <w:szCs w:val="25"/>
              </w:rPr>
              <w:t>10</w:t>
            </w:r>
          </w:p>
        </w:tc>
        <w:tc>
          <w:tcPr>
            <w:tcW w:w="567" w:type="dxa"/>
            <w:tcBorders>
              <w:top w:val="single" w:sz="12" w:space="0" w:color="000000" w:themeColor="text1"/>
              <w:left w:val="nil"/>
              <w:bottom w:val="single" w:sz="18" w:space="0" w:color="auto"/>
              <w:right w:val="single" w:sz="12" w:space="0" w:color="auto"/>
            </w:tcBorders>
            <w:shd w:val="clear" w:color="auto" w:fill="auto"/>
            <w:noWrap/>
            <w:vAlign w:val="center"/>
            <w:hideMark/>
          </w:tcPr>
          <w:p w:rsidR="00AE3AAA" w:rsidRPr="003478A9" w:rsidRDefault="00AE3AAA" w:rsidP="00E955EE">
            <w:pPr>
              <w:pStyle w:val="a8"/>
              <w:ind w:firstLine="0"/>
              <w:rPr>
                <w:sz w:val="25"/>
                <w:szCs w:val="25"/>
              </w:rPr>
            </w:pPr>
            <w:r w:rsidRPr="003478A9">
              <w:rPr>
                <w:sz w:val="25"/>
                <w:szCs w:val="25"/>
              </w:rPr>
              <w:t>100</w:t>
            </w:r>
          </w:p>
        </w:tc>
        <w:tc>
          <w:tcPr>
            <w:tcW w:w="1036" w:type="dxa"/>
            <w:tcBorders>
              <w:top w:val="single" w:sz="12" w:space="0" w:color="000000" w:themeColor="text1"/>
              <w:left w:val="single" w:sz="12" w:space="0" w:color="auto"/>
              <w:bottom w:val="single" w:sz="18" w:space="0" w:color="auto"/>
              <w:right w:val="single" w:sz="4" w:space="0" w:color="auto"/>
            </w:tcBorders>
            <w:shd w:val="clear" w:color="auto" w:fill="auto"/>
            <w:noWrap/>
            <w:vAlign w:val="bottom"/>
            <w:hideMark/>
          </w:tcPr>
          <w:p w:rsidR="00AE3AAA" w:rsidRPr="00523CA3" w:rsidRDefault="00AE3AAA" w:rsidP="00E955EE">
            <w:pPr>
              <w:pStyle w:val="a8"/>
              <w:ind w:firstLine="0"/>
              <w:jc w:val="center"/>
              <w:rPr>
                <w:sz w:val="24"/>
                <w:szCs w:val="24"/>
                <w:lang w:val="uk-UA"/>
              </w:rPr>
            </w:pPr>
            <w:r w:rsidRPr="00523CA3">
              <w:rPr>
                <w:sz w:val="24"/>
                <w:szCs w:val="24"/>
                <w:lang w:val="uk-UA"/>
              </w:rPr>
              <w:t>Х</w:t>
            </w:r>
          </w:p>
        </w:tc>
        <w:tc>
          <w:tcPr>
            <w:tcW w:w="909" w:type="dxa"/>
            <w:tcBorders>
              <w:top w:val="single" w:sz="12" w:space="0" w:color="000000" w:themeColor="text1"/>
              <w:left w:val="nil"/>
              <w:bottom w:val="single" w:sz="18" w:space="0" w:color="auto"/>
              <w:right w:val="single" w:sz="4" w:space="0" w:color="auto"/>
            </w:tcBorders>
            <w:shd w:val="clear" w:color="auto" w:fill="auto"/>
            <w:noWrap/>
            <w:vAlign w:val="center"/>
            <w:hideMark/>
          </w:tcPr>
          <w:p w:rsidR="00AE3AAA" w:rsidRPr="003478A9" w:rsidRDefault="00AE3AAA" w:rsidP="00E955EE">
            <w:pPr>
              <w:pStyle w:val="a8"/>
              <w:ind w:firstLine="0"/>
              <w:jc w:val="center"/>
              <w:rPr>
                <w:sz w:val="25"/>
                <w:szCs w:val="25"/>
              </w:rPr>
            </w:pPr>
            <w:r w:rsidRPr="003478A9">
              <w:rPr>
                <w:sz w:val="25"/>
                <w:szCs w:val="25"/>
              </w:rPr>
              <w:t>2767,7</w:t>
            </w:r>
          </w:p>
        </w:tc>
        <w:tc>
          <w:tcPr>
            <w:tcW w:w="464" w:type="dxa"/>
            <w:tcBorders>
              <w:top w:val="single" w:sz="12" w:space="0" w:color="000000" w:themeColor="text1"/>
              <w:left w:val="nil"/>
              <w:bottom w:val="single" w:sz="18" w:space="0" w:color="auto"/>
              <w:right w:val="single" w:sz="4" w:space="0" w:color="auto"/>
            </w:tcBorders>
            <w:shd w:val="clear" w:color="auto" w:fill="auto"/>
            <w:noWrap/>
            <w:vAlign w:val="center"/>
            <w:hideMark/>
          </w:tcPr>
          <w:p w:rsidR="00AE3AAA" w:rsidRPr="003478A9" w:rsidRDefault="00AE3AAA" w:rsidP="00E955EE">
            <w:pPr>
              <w:pStyle w:val="a8"/>
              <w:ind w:hanging="11"/>
              <w:jc w:val="center"/>
              <w:rPr>
                <w:sz w:val="25"/>
                <w:szCs w:val="25"/>
              </w:rPr>
            </w:pPr>
            <w:r w:rsidRPr="003478A9">
              <w:rPr>
                <w:sz w:val="25"/>
                <w:szCs w:val="25"/>
              </w:rPr>
              <w:t>10</w:t>
            </w:r>
          </w:p>
        </w:tc>
        <w:tc>
          <w:tcPr>
            <w:tcW w:w="540" w:type="dxa"/>
            <w:tcBorders>
              <w:top w:val="single" w:sz="12" w:space="0" w:color="000000" w:themeColor="text1"/>
              <w:left w:val="nil"/>
              <w:bottom w:val="single" w:sz="18" w:space="0" w:color="auto"/>
              <w:right w:val="single" w:sz="12" w:space="0" w:color="auto"/>
            </w:tcBorders>
            <w:shd w:val="clear" w:color="auto" w:fill="auto"/>
            <w:noWrap/>
            <w:vAlign w:val="center"/>
            <w:hideMark/>
          </w:tcPr>
          <w:p w:rsidR="00AE3AAA" w:rsidRPr="003478A9" w:rsidRDefault="00AE3AAA" w:rsidP="00E955EE">
            <w:pPr>
              <w:pStyle w:val="a8"/>
              <w:ind w:firstLine="0"/>
              <w:jc w:val="center"/>
              <w:rPr>
                <w:sz w:val="25"/>
                <w:szCs w:val="25"/>
                <w:lang w:val="uk-UA"/>
              </w:rPr>
            </w:pPr>
            <w:r w:rsidRPr="003478A9">
              <w:rPr>
                <w:sz w:val="24"/>
                <w:szCs w:val="25"/>
              </w:rPr>
              <w:t>100</w:t>
            </w:r>
          </w:p>
        </w:tc>
        <w:tc>
          <w:tcPr>
            <w:tcW w:w="1147" w:type="dxa"/>
            <w:tcBorders>
              <w:top w:val="single" w:sz="12" w:space="0" w:color="000000" w:themeColor="text1"/>
              <w:left w:val="single" w:sz="12" w:space="0" w:color="auto"/>
              <w:bottom w:val="single" w:sz="18" w:space="0" w:color="auto"/>
              <w:right w:val="single" w:sz="4" w:space="0" w:color="auto"/>
            </w:tcBorders>
            <w:shd w:val="clear" w:color="auto" w:fill="auto"/>
            <w:noWrap/>
            <w:vAlign w:val="bottom"/>
            <w:hideMark/>
          </w:tcPr>
          <w:p w:rsidR="00AE3AAA" w:rsidRPr="00523CA3" w:rsidRDefault="00AE3AAA" w:rsidP="00E955EE">
            <w:pPr>
              <w:pStyle w:val="a8"/>
              <w:ind w:firstLine="0"/>
              <w:jc w:val="center"/>
              <w:rPr>
                <w:sz w:val="24"/>
                <w:szCs w:val="24"/>
              </w:rPr>
            </w:pPr>
            <w:r w:rsidRPr="00523CA3">
              <w:rPr>
                <w:sz w:val="24"/>
                <w:szCs w:val="24"/>
                <w:lang w:val="uk-UA"/>
              </w:rPr>
              <w:t>Х</w:t>
            </w:r>
          </w:p>
        </w:tc>
        <w:tc>
          <w:tcPr>
            <w:tcW w:w="912" w:type="dxa"/>
            <w:tcBorders>
              <w:top w:val="single" w:sz="12" w:space="0" w:color="000000" w:themeColor="text1"/>
              <w:left w:val="nil"/>
              <w:bottom w:val="single" w:sz="18" w:space="0" w:color="auto"/>
              <w:right w:val="single" w:sz="4" w:space="0" w:color="auto"/>
            </w:tcBorders>
            <w:shd w:val="clear" w:color="auto" w:fill="auto"/>
            <w:noWrap/>
            <w:vAlign w:val="bottom"/>
            <w:hideMark/>
          </w:tcPr>
          <w:p w:rsidR="00AE3AAA" w:rsidRPr="003478A9" w:rsidRDefault="00AE3AAA" w:rsidP="00E955EE">
            <w:pPr>
              <w:pStyle w:val="a8"/>
              <w:ind w:firstLine="0"/>
              <w:rPr>
                <w:sz w:val="24"/>
                <w:szCs w:val="25"/>
              </w:rPr>
            </w:pPr>
            <w:r w:rsidRPr="003478A9">
              <w:rPr>
                <w:sz w:val="24"/>
                <w:szCs w:val="25"/>
              </w:rPr>
              <w:t>23237,6</w:t>
            </w:r>
          </w:p>
        </w:tc>
        <w:tc>
          <w:tcPr>
            <w:tcW w:w="519" w:type="dxa"/>
            <w:tcBorders>
              <w:top w:val="single" w:sz="12" w:space="0" w:color="000000" w:themeColor="text1"/>
              <w:left w:val="nil"/>
              <w:bottom w:val="single" w:sz="18" w:space="0" w:color="auto"/>
              <w:right w:val="single" w:sz="4" w:space="0" w:color="auto"/>
            </w:tcBorders>
            <w:shd w:val="clear" w:color="auto" w:fill="auto"/>
            <w:noWrap/>
            <w:vAlign w:val="bottom"/>
            <w:hideMark/>
          </w:tcPr>
          <w:p w:rsidR="00AE3AAA" w:rsidRPr="003478A9" w:rsidRDefault="00AE3AAA" w:rsidP="00E955EE">
            <w:pPr>
              <w:pStyle w:val="a8"/>
              <w:ind w:firstLine="0"/>
              <w:rPr>
                <w:sz w:val="25"/>
                <w:szCs w:val="25"/>
              </w:rPr>
            </w:pPr>
            <w:r w:rsidRPr="003478A9">
              <w:rPr>
                <w:sz w:val="25"/>
                <w:szCs w:val="25"/>
              </w:rPr>
              <w:t>10</w:t>
            </w:r>
          </w:p>
        </w:tc>
        <w:tc>
          <w:tcPr>
            <w:tcW w:w="567" w:type="dxa"/>
            <w:tcBorders>
              <w:top w:val="single" w:sz="12" w:space="0" w:color="000000" w:themeColor="text1"/>
              <w:left w:val="nil"/>
              <w:bottom w:val="single" w:sz="18" w:space="0" w:color="auto"/>
              <w:right w:val="single" w:sz="18" w:space="0" w:color="auto"/>
            </w:tcBorders>
            <w:shd w:val="clear" w:color="auto" w:fill="auto"/>
            <w:noWrap/>
            <w:vAlign w:val="bottom"/>
            <w:hideMark/>
          </w:tcPr>
          <w:p w:rsidR="00AE3AAA" w:rsidRPr="003478A9" w:rsidRDefault="00AE3AAA" w:rsidP="00E955EE">
            <w:pPr>
              <w:pStyle w:val="a8"/>
              <w:ind w:firstLine="0"/>
              <w:rPr>
                <w:sz w:val="25"/>
                <w:szCs w:val="25"/>
                <w:lang w:val="uk-UA"/>
              </w:rPr>
            </w:pPr>
            <w:r w:rsidRPr="003478A9">
              <w:rPr>
                <w:sz w:val="25"/>
                <w:szCs w:val="25"/>
              </w:rPr>
              <w:t>100</w:t>
            </w:r>
          </w:p>
        </w:tc>
      </w:tr>
      <w:tr w:rsidR="00AE3AAA" w:rsidRPr="002C30D6" w:rsidTr="0037427A">
        <w:trPr>
          <w:trHeight w:val="300"/>
          <w:jc w:val="center"/>
        </w:trPr>
        <w:tc>
          <w:tcPr>
            <w:tcW w:w="10031" w:type="dxa"/>
            <w:gridSpan w:val="13"/>
            <w:tcBorders>
              <w:top w:val="single" w:sz="8" w:space="0" w:color="auto"/>
            </w:tcBorders>
            <w:shd w:val="clear" w:color="auto" w:fill="auto"/>
            <w:noWrap/>
            <w:vAlign w:val="center"/>
            <w:hideMark/>
          </w:tcPr>
          <w:p w:rsidR="00AE3AAA" w:rsidRDefault="00AE3AAA" w:rsidP="00E955EE">
            <w:pPr>
              <w:pStyle w:val="a8"/>
              <w:ind w:hanging="10"/>
              <w:rPr>
                <w:sz w:val="24"/>
                <w:lang w:val="ru-RU"/>
              </w:rPr>
            </w:pPr>
            <w:r w:rsidRPr="00AE3AAA">
              <w:rPr>
                <w:i/>
                <w:sz w:val="24"/>
                <w:lang w:val="uk-UA"/>
              </w:rPr>
              <w:t xml:space="preserve">          </w:t>
            </w:r>
            <w:proofErr w:type="spellStart"/>
            <w:r w:rsidRPr="00AE3AAA">
              <w:rPr>
                <w:i/>
                <w:sz w:val="24"/>
              </w:rPr>
              <w:t>Джерело</w:t>
            </w:r>
            <w:proofErr w:type="spellEnd"/>
            <w:r w:rsidRPr="00AE3AAA">
              <w:rPr>
                <w:i/>
                <w:sz w:val="24"/>
              </w:rPr>
              <w:t>:</w:t>
            </w:r>
            <w:r w:rsidRPr="00AE3AAA">
              <w:rPr>
                <w:sz w:val="24"/>
              </w:rPr>
              <w:t xml:space="preserve"> </w:t>
            </w:r>
            <w:proofErr w:type="spellStart"/>
            <w:r w:rsidRPr="00AE3AAA">
              <w:rPr>
                <w:sz w:val="24"/>
              </w:rPr>
              <w:t>розроблено</w:t>
            </w:r>
            <w:proofErr w:type="spellEnd"/>
            <w:r w:rsidRPr="00AE3AAA">
              <w:rPr>
                <w:sz w:val="24"/>
              </w:rPr>
              <w:t xml:space="preserve"> </w:t>
            </w:r>
            <w:proofErr w:type="spellStart"/>
            <w:r w:rsidRPr="00AE3AAA">
              <w:rPr>
                <w:sz w:val="24"/>
              </w:rPr>
              <w:t>автором</w:t>
            </w:r>
            <w:proofErr w:type="spellEnd"/>
            <w:r w:rsidRPr="00AE3AAA">
              <w:rPr>
                <w:sz w:val="24"/>
              </w:rPr>
              <w:t xml:space="preserve"> </w:t>
            </w:r>
            <w:proofErr w:type="spellStart"/>
            <w:r w:rsidRPr="00AE3AAA">
              <w:rPr>
                <w:sz w:val="24"/>
              </w:rPr>
              <w:t>за</w:t>
            </w:r>
            <w:proofErr w:type="spellEnd"/>
            <w:r w:rsidRPr="00AE3AAA">
              <w:rPr>
                <w:sz w:val="24"/>
              </w:rPr>
              <w:t xml:space="preserve"> </w:t>
            </w:r>
            <w:proofErr w:type="spellStart"/>
            <w:r w:rsidRPr="00AE3AAA">
              <w:rPr>
                <w:sz w:val="24"/>
              </w:rPr>
              <w:t>даними</w:t>
            </w:r>
            <w:proofErr w:type="spellEnd"/>
            <w:r w:rsidRPr="00AE3AAA">
              <w:rPr>
                <w:sz w:val="24"/>
              </w:rPr>
              <w:t xml:space="preserve"> </w:t>
            </w:r>
            <w:proofErr w:type="spellStart"/>
            <w:r w:rsidRPr="00AE3AAA">
              <w:rPr>
                <w:sz w:val="24"/>
              </w:rPr>
              <w:t>періодичних</w:t>
            </w:r>
            <w:proofErr w:type="spellEnd"/>
            <w:r w:rsidRPr="00AE3AAA">
              <w:rPr>
                <w:sz w:val="24"/>
              </w:rPr>
              <w:t xml:space="preserve"> </w:t>
            </w:r>
            <w:proofErr w:type="spellStart"/>
            <w:r w:rsidRPr="00AE3AAA">
              <w:rPr>
                <w:sz w:val="24"/>
              </w:rPr>
              <w:t>видань</w:t>
            </w:r>
            <w:proofErr w:type="spellEnd"/>
            <w:r w:rsidRPr="00AE3AAA">
              <w:rPr>
                <w:sz w:val="24"/>
              </w:rPr>
              <w:t xml:space="preserve"> </w:t>
            </w:r>
            <w:r w:rsidR="0085077D">
              <w:rPr>
                <w:sz w:val="24"/>
                <w:lang w:val="uk-UA"/>
              </w:rPr>
              <w:t>і</w:t>
            </w:r>
            <w:r w:rsidRPr="00AE3AAA">
              <w:rPr>
                <w:sz w:val="24"/>
              </w:rPr>
              <w:t xml:space="preserve"> </w:t>
            </w:r>
            <w:proofErr w:type="spellStart"/>
            <w:r w:rsidRPr="00AE3AAA">
              <w:rPr>
                <w:sz w:val="24"/>
              </w:rPr>
              <w:t>інформаційно-аналітичного</w:t>
            </w:r>
            <w:proofErr w:type="spellEnd"/>
            <w:r w:rsidRPr="00AE3AAA">
              <w:rPr>
                <w:sz w:val="24"/>
              </w:rPr>
              <w:t xml:space="preserve"> </w:t>
            </w:r>
            <w:proofErr w:type="spellStart"/>
            <w:r w:rsidRPr="00AE3AAA">
              <w:rPr>
                <w:sz w:val="24"/>
              </w:rPr>
              <w:t>сайту</w:t>
            </w:r>
            <w:proofErr w:type="spellEnd"/>
            <w:r w:rsidRPr="00AE3AAA">
              <w:rPr>
                <w:sz w:val="24"/>
              </w:rPr>
              <w:t xml:space="preserve"> </w:t>
            </w:r>
            <w:proofErr w:type="spellStart"/>
            <w:r w:rsidRPr="00AE3AAA">
              <w:rPr>
                <w:i/>
                <w:sz w:val="24"/>
              </w:rPr>
              <w:t>Bankrate</w:t>
            </w:r>
            <w:proofErr w:type="spellEnd"/>
            <w:r w:rsidRPr="00AE3AAA">
              <w:rPr>
                <w:i/>
                <w:sz w:val="24"/>
              </w:rPr>
              <w:t>. – [</w:t>
            </w:r>
            <w:proofErr w:type="spellStart"/>
            <w:r w:rsidRPr="00AE3AAA">
              <w:rPr>
                <w:i/>
                <w:sz w:val="24"/>
              </w:rPr>
              <w:t>Електронний</w:t>
            </w:r>
            <w:proofErr w:type="spellEnd"/>
            <w:r w:rsidRPr="00AE3AAA">
              <w:rPr>
                <w:i/>
                <w:sz w:val="24"/>
              </w:rPr>
              <w:t xml:space="preserve"> </w:t>
            </w:r>
            <w:proofErr w:type="spellStart"/>
            <w:r w:rsidRPr="00AE3AAA">
              <w:rPr>
                <w:i/>
                <w:sz w:val="24"/>
              </w:rPr>
              <w:t>ресурс</w:t>
            </w:r>
            <w:proofErr w:type="spellEnd"/>
            <w:r w:rsidRPr="00AE3AAA">
              <w:rPr>
                <w:i/>
                <w:sz w:val="24"/>
              </w:rPr>
              <w:t xml:space="preserve">].- </w:t>
            </w:r>
            <w:r w:rsidRPr="00AE3AAA">
              <w:rPr>
                <w:i/>
                <w:sz w:val="24"/>
                <w:lang w:val="ru-RU"/>
              </w:rPr>
              <w:t>Режим доступу:</w:t>
            </w:r>
            <w:r w:rsidRPr="00AE3AAA">
              <w:rPr>
                <w:sz w:val="24"/>
                <w:lang w:val="ru-RU"/>
              </w:rPr>
              <w:t xml:space="preserve"> http://www.bankrate.com/ </w:t>
            </w:r>
            <w:proofErr w:type="spellStart"/>
            <w:r w:rsidRPr="00AE3AAA">
              <w:rPr>
                <w:sz w:val="24"/>
                <w:lang w:val="ru-RU"/>
              </w:rPr>
              <w:t>finance</w:t>
            </w:r>
            <w:proofErr w:type="spellEnd"/>
            <w:r w:rsidRPr="00AE3AAA">
              <w:rPr>
                <w:sz w:val="24"/>
                <w:lang w:val="ru-RU"/>
              </w:rPr>
              <w:t>/</w:t>
            </w:r>
            <w:proofErr w:type="spellStart"/>
            <w:r w:rsidRPr="00AE3AAA">
              <w:rPr>
                <w:sz w:val="24"/>
                <w:lang w:val="ru-RU"/>
              </w:rPr>
              <w:t>banking</w:t>
            </w:r>
            <w:proofErr w:type="spellEnd"/>
            <w:r w:rsidRPr="00AE3AAA">
              <w:rPr>
                <w:sz w:val="24"/>
                <w:lang w:val="ru-RU"/>
              </w:rPr>
              <w:t>/largest-banks-in-the-world-1.aspx</w:t>
            </w:r>
          </w:p>
          <w:p w:rsidR="007C48BC" w:rsidRPr="003478A9" w:rsidRDefault="007C48BC" w:rsidP="00E955EE">
            <w:pPr>
              <w:pStyle w:val="a8"/>
              <w:ind w:hanging="10"/>
              <w:rPr>
                <w:sz w:val="25"/>
                <w:szCs w:val="25"/>
                <w:lang w:val="uk-UA"/>
              </w:rPr>
            </w:pPr>
            <w:r>
              <w:rPr>
                <w:sz w:val="24"/>
                <w:lang w:val="ru-RU"/>
              </w:rPr>
              <w:t xml:space="preserve">      *</w:t>
            </w:r>
            <w:r w:rsidRPr="007C48BC">
              <w:rPr>
                <w:sz w:val="24"/>
                <w:lang w:val="uk-UA"/>
              </w:rPr>
              <w:t>за вибіркою з 10 найбільших банкі</w:t>
            </w:r>
            <w:proofErr w:type="gramStart"/>
            <w:r w:rsidRPr="007C48BC">
              <w:rPr>
                <w:sz w:val="24"/>
                <w:lang w:val="uk-UA"/>
              </w:rPr>
              <w:t>в</w:t>
            </w:r>
            <w:proofErr w:type="gramEnd"/>
          </w:p>
        </w:tc>
      </w:tr>
    </w:tbl>
    <w:p w:rsidR="002B500F" w:rsidRDefault="00AB1499" w:rsidP="00142355">
      <w:pPr>
        <w:pStyle w:val="a8"/>
        <w:rPr>
          <w:lang w:val="uk-UA"/>
        </w:rPr>
      </w:pPr>
      <w:r w:rsidRPr="00242AFB">
        <w:rPr>
          <w:lang w:val="uk-UA"/>
        </w:rPr>
        <w:t>Системний а</w:t>
      </w:r>
      <w:r w:rsidR="00991E76" w:rsidRPr="00242AFB">
        <w:rPr>
          <w:lang w:val="uk-UA"/>
        </w:rPr>
        <w:t xml:space="preserve">наліз результатів реалізації </w:t>
      </w:r>
      <w:r w:rsidRPr="00242AFB">
        <w:rPr>
          <w:lang w:val="uk-UA"/>
        </w:rPr>
        <w:t xml:space="preserve">пропонованої Базелем </w:t>
      </w:r>
      <w:r w:rsidR="00991E76" w:rsidRPr="00242AFB">
        <w:rPr>
          <w:lang w:val="uk-UA"/>
        </w:rPr>
        <w:t>концепції пруденційного регулювання</w:t>
      </w:r>
      <w:r w:rsidRPr="00242AFB">
        <w:rPr>
          <w:lang w:val="uk-UA"/>
        </w:rPr>
        <w:t xml:space="preserve"> </w:t>
      </w:r>
      <w:r w:rsidR="00CE4586" w:rsidRPr="00242AFB">
        <w:rPr>
          <w:lang w:val="uk-UA"/>
        </w:rPr>
        <w:t>виявив</w:t>
      </w:r>
      <w:r w:rsidR="00CE4586">
        <w:rPr>
          <w:lang w:val="uk-UA"/>
        </w:rPr>
        <w:t xml:space="preserve"> </w:t>
      </w:r>
      <w:r w:rsidR="00CE4586" w:rsidRPr="00490A65">
        <w:rPr>
          <w:lang w:val="uk-UA"/>
        </w:rPr>
        <w:t>такі недоліки</w:t>
      </w:r>
      <w:r w:rsidR="00CE4586">
        <w:rPr>
          <w:lang w:val="uk-UA"/>
        </w:rPr>
        <w:t>:</w:t>
      </w:r>
      <w:r w:rsidR="006D26D9">
        <w:rPr>
          <w:lang w:val="uk-UA"/>
        </w:rPr>
        <w:t xml:space="preserve"> </w:t>
      </w:r>
      <w:r w:rsidR="00991E76" w:rsidRPr="00242AFB">
        <w:rPr>
          <w:lang w:val="uk-UA"/>
        </w:rPr>
        <w:t>нездатність оцінки індивідуаль</w:t>
      </w:r>
      <w:r w:rsidR="006D26D9">
        <w:rPr>
          <w:lang w:val="uk-UA"/>
        </w:rPr>
        <w:t>ного ризику банкрутства банку</w:t>
      </w:r>
      <w:r w:rsidR="00F87422">
        <w:rPr>
          <w:lang w:val="uk-UA"/>
        </w:rPr>
        <w:t xml:space="preserve"> і</w:t>
      </w:r>
      <w:r w:rsidR="00991E76" w:rsidRPr="00242AFB">
        <w:rPr>
          <w:lang w:val="uk-UA"/>
        </w:rPr>
        <w:t xml:space="preserve"> п</w:t>
      </w:r>
      <w:r w:rsidR="006D26D9">
        <w:rPr>
          <w:lang w:val="uk-UA"/>
        </w:rPr>
        <w:t>ередбачення системного ризику</w:t>
      </w:r>
      <w:r w:rsidR="00811806">
        <w:rPr>
          <w:lang w:val="uk-UA"/>
        </w:rPr>
        <w:t>;</w:t>
      </w:r>
      <w:r w:rsidR="006D26D9">
        <w:rPr>
          <w:lang w:val="uk-UA"/>
        </w:rPr>
        <w:t xml:space="preserve"> </w:t>
      </w:r>
      <w:r w:rsidR="00707F4D">
        <w:rPr>
          <w:lang w:val="uk-UA"/>
        </w:rPr>
        <w:t>неспроможність</w:t>
      </w:r>
      <w:r w:rsidR="00991E76" w:rsidRPr="00242AFB">
        <w:rPr>
          <w:lang w:val="uk-UA"/>
        </w:rPr>
        <w:t xml:space="preserve"> до управ</w:t>
      </w:r>
      <w:r w:rsidR="006D26D9">
        <w:rPr>
          <w:lang w:val="uk-UA"/>
        </w:rPr>
        <w:t>ління фінансовими інноваціями</w:t>
      </w:r>
      <w:r w:rsidR="00811806">
        <w:rPr>
          <w:lang w:val="uk-UA"/>
        </w:rPr>
        <w:t>;</w:t>
      </w:r>
      <w:r w:rsidR="006D26D9">
        <w:rPr>
          <w:lang w:val="uk-UA"/>
        </w:rPr>
        <w:t xml:space="preserve"> проциклічність</w:t>
      </w:r>
      <w:r w:rsidR="00811806">
        <w:rPr>
          <w:lang w:val="uk-UA"/>
        </w:rPr>
        <w:t>;</w:t>
      </w:r>
      <w:r w:rsidR="006D26D9">
        <w:rPr>
          <w:lang w:val="uk-UA"/>
        </w:rPr>
        <w:t xml:space="preserve"> </w:t>
      </w:r>
      <w:r w:rsidR="00991E76" w:rsidRPr="00242AFB">
        <w:rPr>
          <w:lang w:val="uk-UA"/>
        </w:rPr>
        <w:t xml:space="preserve">незбалансованість між її складовими елементами («опорами»). Для кожного з цих напрямків </w:t>
      </w:r>
      <w:r w:rsidRPr="00242AFB">
        <w:rPr>
          <w:lang w:val="uk-UA"/>
        </w:rPr>
        <w:t>визначено</w:t>
      </w:r>
      <w:r w:rsidR="00991E76" w:rsidRPr="00242AFB">
        <w:rPr>
          <w:lang w:val="uk-UA"/>
        </w:rPr>
        <w:t xml:space="preserve"> характерні невідповідності у Базелі: помилки при оцінці ризику ліквідності</w:t>
      </w:r>
      <w:r w:rsidR="00D67F9D" w:rsidRPr="00242AFB">
        <w:rPr>
          <w:lang w:val="uk-UA"/>
        </w:rPr>
        <w:t>;</w:t>
      </w:r>
      <w:r w:rsidR="00991E76" w:rsidRPr="00242AFB">
        <w:rPr>
          <w:lang w:val="uk-UA"/>
        </w:rPr>
        <w:t xml:space="preserve"> помилки в оцінці ризику моделі</w:t>
      </w:r>
      <w:r w:rsidR="00D67F9D" w:rsidRPr="00242AFB">
        <w:rPr>
          <w:lang w:val="uk-UA"/>
        </w:rPr>
        <w:t>;</w:t>
      </w:r>
      <w:r w:rsidR="00991E76" w:rsidRPr="00242AFB">
        <w:rPr>
          <w:lang w:val="uk-UA"/>
        </w:rPr>
        <w:t xml:space="preserve"> невдалий вибір регуляторних критеріїв; помилки пов’язані з врахуванням непрозорості окремих фінансових інструментів.</w:t>
      </w:r>
    </w:p>
    <w:p w:rsidR="00F54FD6" w:rsidRPr="00F54FD6" w:rsidRDefault="00F54FD6" w:rsidP="00F54FD6">
      <w:pPr>
        <w:pStyle w:val="a8"/>
        <w:rPr>
          <w:lang w:val="uk-UA"/>
        </w:rPr>
      </w:pPr>
      <w:r w:rsidRPr="00142355">
        <w:rPr>
          <w:lang w:val="uk-UA"/>
        </w:rPr>
        <w:t xml:space="preserve">Дослідження можливостей реформування </w:t>
      </w:r>
      <w:r w:rsidR="00481263">
        <w:rPr>
          <w:lang w:val="uk-UA"/>
        </w:rPr>
        <w:t xml:space="preserve">національної </w:t>
      </w:r>
      <w:r w:rsidRPr="00142355">
        <w:rPr>
          <w:lang w:val="uk-UA"/>
        </w:rPr>
        <w:t>системи регулювання інвестиційної діяльності банків в умовах кризи дозволило виділити такі ключові напрямки: підвищення впливовості і незалежності органів банківського регулювання; реформування пруденційного регулювання як в сторону спрощення його методології, так і простоти практичного використання; запровадження надійного механізму банківського менеджменту у період кризи, включаючи особливий режим для системно важливих інститутів.</w:t>
      </w:r>
      <w:r w:rsidRPr="00242AFB">
        <w:rPr>
          <w:lang w:val="uk-UA"/>
        </w:rPr>
        <w:t xml:space="preserve"> </w:t>
      </w:r>
    </w:p>
    <w:p w:rsidR="002B500F" w:rsidRPr="00242AFB" w:rsidRDefault="002B500F" w:rsidP="00320BA0">
      <w:pPr>
        <w:pStyle w:val="a8"/>
        <w:rPr>
          <w:lang w:val="uk-UA"/>
        </w:rPr>
      </w:pPr>
      <w:r w:rsidRPr="00242AFB">
        <w:rPr>
          <w:lang w:val="uk-UA"/>
        </w:rPr>
        <w:t>Проведений аналіз дієвості існуючих національної і міжнародної практик банківського регулювання дозволив виділити три фундаментальні принципи, що мають бути покладені в основу оновлення концепції банкі</w:t>
      </w:r>
      <w:r w:rsidR="006D26D9">
        <w:rPr>
          <w:lang w:val="uk-UA"/>
        </w:rPr>
        <w:t xml:space="preserve">вського регулювання в Україні: </w:t>
      </w:r>
      <w:r w:rsidRPr="00242AFB">
        <w:rPr>
          <w:lang w:val="uk-UA"/>
        </w:rPr>
        <w:t xml:space="preserve">заборона </w:t>
      </w:r>
      <w:r w:rsidR="00811806">
        <w:rPr>
          <w:lang w:val="uk-UA"/>
        </w:rPr>
        <w:t xml:space="preserve">державної </w:t>
      </w:r>
      <w:r w:rsidR="006E6BBD" w:rsidRPr="004F4A17">
        <w:rPr>
          <w:lang w:val="uk-UA"/>
        </w:rPr>
        <w:t>фінансової підтримки</w:t>
      </w:r>
      <w:r w:rsidR="006E6BBD">
        <w:rPr>
          <w:i/>
          <w:lang w:val="uk-UA"/>
        </w:rPr>
        <w:t xml:space="preserve"> </w:t>
      </w:r>
      <w:r w:rsidR="006E6BBD" w:rsidRPr="00242AFB">
        <w:rPr>
          <w:lang w:val="uk-UA"/>
        </w:rPr>
        <w:t>банківськ</w:t>
      </w:r>
      <w:r w:rsidR="006E6BBD">
        <w:rPr>
          <w:lang w:val="uk-UA"/>
        </w:rPr>
        <w:t>ого</w:t>
      </w:r>
      <w:r w:rsidR="006E6BBD" w:rsidRPr="00242AFB">
        <w:rPr>
          <w:lang w:val="uk-UA"/>
        </w:rPr>
        <w:t xml:space="preserve"> сектор</w:t>
      </w:r>
      <w:r w:rsidR="006E6BBD">
        <w:rPr>
          <w:lang w:val="uk-UA"/>
        </w:rPr>
        <w:t xml:space="preserve">у </w:t>
      </w:r>
      <w:r w:rsidRPr="00242AFB">
        <w:rPr>
          <w:lang w:val="uk-UA"/>
        </w:rPr>
        <w:t>у</w:t>
      </w:r>
      <w:r w:rsidR="006D26D9">
        <w:rPr>
          <w:lang w:val="uk-UA"/>
        </w:rPr>
        <w:t>продовж період</w:t>
      </w:r>
      <w:r w:rsidR="004F4A17">
        <w:rPr>
          <w:lang w:val="uk-UA"/>
        </w:rPr>
        <w:t>у економічної стабільності</w:t>
      </w:r>
      <w:r w:rsidR="006D26D9">
        <w:rPr>
          <w:lang w:val="uk-UA"/>
        </w:rPr>
        <w:t xml:space="preserve">; </w:t>
      </w:r>
      <w:r w:rsidRPr="00242AFB">
        <w:rPr>
          <w:lang w:val="uk-UA"/>
        </w:rPr>
        <w:t xml:space="preserve">зобов’язати </w:t>
      </w:r>
      <w:r w:rsidR="00B27955">
        <w:rPr>
          <w:lang w:val="uk-UA"/>
        </w:rPr>
        <w:t>НБУ</w:t>
      </w:r>
      <w:r w:rsidRPr="00242AFB">
        <w:rPr>
          <w:lang w:val="uk-UA"/>
        </w:rPr>
        <w:t xml:space="preserve"> здійснювати примусове втручання в управління проблемними банками в диференційований спосіб - відповідно до рівня труднощів з якими стикається банк, де граничною санкцією</w:t>
      </w:r>
      <w:r w:rsidR="00DB1ED3">
        <w:rPr>
          <w:lang w:val="uk-UA"/>
        </w:rPr>
        <w:t xml:space="preserve"> </w:t>
      </w:r>
      <w:r w:rsidRPr="00242AFB">
        <w:rPr>
          <w:lang w:val="uk-UA"/>
        </w:rPr>
        <w:t>має бути обмеження у реалізації права власності для акціонерів і розпуск як ради директорів /правл</w:t>
      </w:r>
      <w:r w:rsidR="006D26D9">
        <w:rPr>
          <w:lang w:val="uk-UA"/>
        </w:rPr>
        <w:t>іння, так і менеджменту банку</w:t>
      </w:r>
      <w:r w:rsidR="00306A49">
        <w:rPr>
          <w:lang w:val="uk-UA"/>
        </w:rPr>
        <w:t>;</w:t>
      </w:r>
      <w:r w:rsidR="006D26D9">
        <w:rPr>
          <w:lang w:val="uk-UA"/>
        </w:rPr>
        <w:t xml:space="preserve"> </w:t>
      </w:r>
      <w:r w:rsidRPr="00242AFB">
        <w:rPr>
          <w:lang w:val="uk-UA"/>
        </w:rPr>
        <w:t xml:space="preserve">регулятор має сформулювати прості і зрозумілі критерії, що можуть бути оцінені шляхом спостереження, які і мають визначати умови за яких орган регулювання отримає право на втручання. </w:t>
      </w:r>
    </w:p>
    <w:p w:rsidR="00AD43E3" w:rsidRPr="00242AFB" w:rsidRDefault="00AD43E3" w:rsidP="00320BA0">
      <w:pPr>
        <w:pStyle w:val="a8"/>
        <w:rPr>
          <w:lang w:val="uk-UA"/>
        </w:rPr>
      </w:pPr>
      <w:r w:rsidRPr="00242AFB">
        <w:rPr>
          <w:lang w:val="uk-UA"/>
        </w:rPr>
        <w:lastRenderedPageBreak/>
        <w:t>Використання інституціональн</w:t>
      </w:r>
      <w:r w:rsidR="0019759C" w:rsidRPr="00242AFB">
        <w:rPr>
          <w:lang w:val="uk-UA"/>
        </w:rPr>
        <w:t>ого</w:t>
      </w:r>
      <w:r w:rsidRPr="00242AFB">
        <w:rPr>
          <w:lang w:val="uk-UA"/>
        </w:rPr>
        <w:t xml:space="preserve"> підход</w:t>
      </w:r>
      <w:r w:rsidR="0019759C" w:rsidRPr="00242AFB">
        <w:rPr>
          <w:lang w:val="uk-UA"/>
        </w:rPr>
        <w:t>у</w:t>
      </w:r>
      <w:r w:rsidRPr="00242AFB">
        <w:rPr>
          <w:lang w:val="uk-UA"/>
        </w:rPr>
        <w:t xml:space="preserve"> </w:t>
      </w:r>
      <w:r w:rsidR="00306A49">
        <w:rPr>
          <w:lang w:val="uk-UA"/>
        </w:rPr>
        <w:t>при дослідженні</w:t>
      </w:r>
      <w:r w:rsidRPr="00242AFB">
        <w:rPr>
          <w:lang w:val="uk-UA"/>
        </w:rPr>
        <w:t xml:space="preserve"> механ</w:t>
      </w:r>
      <w:r w:rsidR="004B577D" w:rsidRPr="00242AFB">
        <w:rPr>
          <w:lang w:val="uk-UA"/>
        </w:rPr>
        <w:t xml:space="preserve">ізму взаємодії гілок влади при </w:t>
      </w:r>
      <w:r w:rsidRPr="00242AFB">
        <w:rPr>
          <w:lang w:val="uk-UA"/>
        </w:rPr>
        <w:t>регулюванн</w:t>
      </w:r>
      <w:r w:rsidR="00707F4D">
        <w:rPr>
          <w:lang w:val="uk-UA"/>
        </w:rPr>
        <w:t>і</w:t>
      </w:r>
      <w:r w:rsidRPr="00242AFB">
        <w:rPr>
          <w:lang w:val="uk-UA"/>
        </w:rPr>
        <w:t xml:space="preserve"> діяльності банків, дало змогу сформулювати концепцію щодо необхідності запровадження наднаціональних стандартів регулювання</w:t>
      </w:r>
      <w:r w:rsidR="00092D32" w:rsidRPr="00242AFB">
        <w:rPr>
          <w:lang w:val="uk-UA"/>
        </w:rPr>
        <w:t>.</w:t>
      </w:r>
      <w:r w:rsidRPr="00242AFB">
        <w:rPr>
          <w:lang w:val="uk-UA"/>
        </w:rPr>
        <w:t xml:space="preserve"> </w:t>
      </w:r>
      <w:r w:rsidR="004B577D" w:rsidRPr="00242AFB">
        <w:rPr>
          <w:lang w:val="uk-UA"/>
        </w:rPr>
        <w:t>У роботі доведено, що з</w:t>
      </w:r>
      <w:r w:rsidRPr="00242AFB">
        <w:rPr>
          <w:lang w:val="uk-UA"/>
        </w:rPr>
        <w:t xml:space="preserve">аконодавці, з їх дуалістичною вимогою стосовно </w:t>
      </w:r>
      <w:r w:rsidR="00D67F9D" w:rsidRPr="00242AFB">
        <w:rPr>
          <w:lang w:val="uk-UA"/>
        </w:rPr>
        <w:t xml:space="preserve">внутрішньої </w:t>
      </w:r>
      <w:r w:rsidRPr="00242AFB">
        <w:rPr>
          <w:lang w:val="uk-UA"/>
        </w:rPr>
        <w:t xml:space="preserve">стабільності </w:t>
      </w:r>
      <w:r w:rsidR="004B577D" w:rsidRPr="00242AFB">
        <w:rPr>
          <w:lang w:val="uk-UA"/>
        </w:rPr>
        <w:t>і міжнародної конкурентоспроможності банківського сектору,</w:t>
      </w:r>
      <w:r w:rsidRPr="00242AFB">
        <w:rPr>
          <w:lang w:val="uk-UA"/>
        </w:rPr>
        <w:t xml:space="preserve"> створюють внутрішні обмеження для регуляторів, які і спонукають останніх до міжнародної регуляторної гармонізації, що дає змогу зняти існуюче регуляторне протиріччя як на рівні національної економіки, так і на глобальному рівні – через гармонізацію міжнародних регуляторних норм і правил.</w:t>
      </w:r>
    </w:p>
    <w:p w:rsidR="00FD1AB5" w:rsidRDefault="00644D08" w:rsidP="002345CC">
      <w:pPr>
        <w:pStyle w:val="a8"/>
        <w:ind w:firstLine="567"/>
        <w:rPr>
          <w:szCs w:val="28"/>
          <w:lang w:val="uk-UA"/>
        </w:rPr>
      </w:pPr>
      <w:r w:rsidRPr="00D5586E">
        <w:rPr>
          <w:lang w:val="uk-UA"/>
        </w:rPr>
        <w:t xml:space="preserve">Аналіз основних напрямків </w:t>
      </w:r>
      <w:r w:rsidR="004B449B" w:rsidRPr="00D5586E">
        <w:rPr>
          <w:lang w:val="uk-UA"/>
        </w:rPr>
        <w:t xml:space="preserve">наукових </w:t>
      </w:r>
      <w:r w:rsidR="00422645" w:rsidRPr="00D5586E">
        <w:rPr>
          <w:lang w:val="uk-UA"/>
        </w:rPr>
        <w:t>досліджень</w:t>
      </w:r>
      <w:r w:rsidRPr="00D5586E">
        <w:rPr>
          <w:lang w:val="uk-UA"/>
        </w:rPr>
        <w:t xml:space="preserve"> інвестиційної діяльності банків в контексті євроінтеграції і глобалізації дозволив зробити висновок, що процес </w:t>
      </w:r>
      <w:r w:rsidR="004B449B" w:rsidRPr="00242AFB">
        <w:rPr>
          <w:lang w:val="uk-UA"/>
        </w:rPr>
        <w:t xml:space="preserve">формування нової парадигми </w:t>
      </w:r>
      <w:proofErr w:type="spellStart"/>
      <w:r w:rsidR="002345CC">
        <w:rPr>
          <w:lang w:val="uk-UA"/>
        </w:rPr>
        <w:t>РІДБ</w:t>
      </w:r>
      <w:proofErr w:type="spellEnd"/>
      <w:r w:rsidR="004B449B" w:rsidRPr="00242AFB">
        <w:rPr>
          <w:lang w:val="uk-UA"/>
        </w:rPr>
        <w:t xml:space="preserve"> на національному і наднаціональному рівнях, </w:t>
      </w:r>
      <w:r w:rsidR="004B449B" w:rsidRPr="0061181D">
        <w:rPr>
          <w:lang w:val="uk-UA"/>
        </w:rPr>
        <w:t>з одного боку і фінансова криза – з іншого,</w:t>
      </w:r>
      <w:r w:rsidR="004B449B" w:rsidRPr="00242AFB">
        <w:rPr>
          <w:lang w:val="uk-UA"/>
        </w:rPr>
        <w:t xml:space="preserve"> обумов</w:t>
      </w:r>
      <w:r w:rsidR="004B449B">
        <w:rPr>
          <w:lang w:val="uk-UA"/>
        </w:rPr>
        <w:t xml:space="preserve">или такі подальші напрямки наукових досліджень: </w:t>
      </w:r>
      <w:r w:rsidR="00FC752E" w:rsidRPr="004019F2">
        <w:rPr>
          <w:szCs w:val="28"/>
          <w:lang w:val="uk-UA"/>
        </w:rPr>
        <w:t>передкризовий консенсус стосовно фінансової інтеграції і лібералізації</w:t>
      </w:r>
      <w:r w:rsidR="00FC752E">
        <w:rPr>
          <w:szCs w:val="28"/>
        </w:rPr>
        <w:t>;</w:t>
      </w:r>
      <w:r w:rsidR="00FC752E" w:rsidRPr="004019F2">
        <w:rPr>
          <w:szCs w:val="28"/>
          <w:lang w:val="uk-UA"/>
        </w:rPr>
        <w:t xml:space="preserve"> взаємодія фінансового регулювання з іншими напрямками економічної політики</w:t>
      </w:r>
      <w:r w:rsidR="00FC752E">
        <w:rPr>
          <w:szCs w:val="28"/>
        </w:rPr>
        <w:t>;</w:t>
      </w:r>
      <w:r w:rsidR="00FC752E" w:rsidRPr="004019F2">
        <w:rPr>
          <w:szCs w:val="28"/>
          <w:lang w:val="uk-UA"/>
        </w:rPr>
        <w:t xml:space="preserve"> формування вподобань учасників регуляторного процесу</w:t>
      </w:r>
      <w:r w:rsidR="00FC752E">
        <w:rPr>
          <w:szCs w:val="28"/>
        </w:rPr>
        <w:t>;</w:t>
      </w:r>
      <w:r w:rsidR="00FC752E" w:rsidRPr="004019F2">
        <w:rPr>
          <w:szCs w:val="28"/>
          <w:lang w:val="uk-UA"/>
        </w:rPr>
        <w:t xml:space="preserve"> глобальний регуляторний контекст.</w:t>
      </w:r>
    </w:p>
    <w:p w:rsidR="002345CC" w:rsidRPr="00FD1AB5" w:rsidRDefault="002345CC" w:rsidP="002345CC">
      <w:pPr>
        <w:pStyle w:val="a8"/>
        <w:ind w:firstLine="567"/>
      </w:pPr>
    </w:p>
    <w:p w:rsidR="003F2DDF" w:rsidRPr="00242AFB" w:rsidRDefault="002605C6" w:rsidP="002345CC">
      <w:pPr>
        <w:pStyle w:val="a8"/>
        <w:ind w:firstLine="0"/>
        <w:jc w:val="center"/>
        <w:outlineLvl w:val="0"/>
        <w:rPr>
          <w:b/>
          <w:lang w:val="uk-UA"/>
        </w:rPr>
      </w:pPr>
      <w:r w:rsidRPr="00242AFB">
        <w:rPr>
          <w:b/>
          <w:lang w:val="uk-UA"/>
        </w:rPr>
        <w:t>ВИСНОВКИ</w:t>
      </w:r>
    </w:p>
    <w:p w:rsidR="002605C6" w:rsidRPr="00242AFB" w:rsidRDefault="002605C6" w:rsidP="00FC567F">
      <w:pPr>
        <w:pStyle w:val="a8"/>
        <w:ind w:firstLine="426"/>
        <w:jc w:val="center"/>
        <w:rPr>
          <w:b/>
          <w:lang w:val="uk-UA"/>
        </w:rPr>
      </w:pPr>
    </w:p>
    <w:p w:rsidR="002605C6" w:rsidRPr="00242AFB" w:rsidRDefault="002605C6" w:rsidP="00741542">
      <w:pPr>
        <w:pStyle w:val="a8"/>
        <w:ind w:firstLine="567"/>
        <w:rPr>
          <w:lang w:val="uk-UA"/>
        </w:rPr>
      </w:pPr>
      <w:r w:rsidRPr="00242AFB">
        <w:rPr>
          <w:lang w:val="uk-UA"/>
        </w:rPr>
        <w:t xml:space="preserve">У дисертації подано теоретичне узагальнення та обґрунтовано нове розв’язання </w:t>
      </w:r>
      <w:r w:rsidR="00142355">
        <w:rPr>
          <w:lang w:val="uk-UA"/>
        </w:rPr>
        <w:t xml:space="preserve">важливої </w:t>
      </w:r>
      <w:r w:rsidRPr="00242AFB">
        <w:rPr>
          <w:lang w:val="uk-UA"/>
        </w:rPr>
        <w:t xml:space="preserve">наукової проблеми, </w:t>
      </w:r>
      <w:r w:rsidR="00FF7E68">
        <w:rPr>
          <w:lang w:val="uk-UA"/>
        </w:rPr>
        <w:t>пов’язаної</w:t>
      </w:r>
      <w:r w:rsidRPr="00242AFB">
        <w:rPr>
          <w:lang w:val="uk-UA"/>
        </w:rPr>
        <w:t xml:space="preserve"> </w:t>
      </w:r>
      <w:r w:rsidR="00FF7E68">
        <w:rPr>
          <w:lang w:val="uk-UA"/>
        </w:rPr>
        <w:t>з</w:t>
      </w:r>
      <w:r w:rsidRPr="00242AFB">
        <w:rPr>
          <w:lang w:val="uk-UA"/>
        </w:rPr>
        <w:t xml:space="preserve"> </w:t>
      </w:r>
      <w:r w:rsidR="00FF7E68">
        <w:rPr>
          <w:lang w:val="uk-UA"/>
        </w:rPr>
        <w:t>розробленням</w:t>
      </w:r>
      <w:r w:rsidRPr="00242AFB">
        <w:rPr>
          <w:lang w:val="uk-UA"/>
        </w:rPr>
        <w:t xml:space="preserve"> і обґрунтуванн</w:t>
      </w:r>
      <w:r w:rsidR="00FF7E68">
        <w:rPr>
          <w:lang w:val="uk-UA"/>
        </w:rPr>
        <w:t>ям</w:t>
      </w:r>
      <w:r w:rsidRPr="00242AFB">
        <w:rPr>
          <w:lang w:val="uk-UA"/>
        </w:rPr>
        <w:t xml:space="preserve"> нових теоретико-методологічних засад здійснення регулювання інвестиційної діяльності банків (</w:t>
      </w:r>
      <w:proofErr w:type="spellStart"/>
      <w:r w:rsidRPr="00242AFB">
        <w:rPr>
          <w:lang w:val="uk-UA"/>
        </w:rPr>
        <w:t>РІ</w:t>
      </w:r>
      <w:r w:rsidR="001708F3" w:rsidRPr="00242AFB">
        <w:rPr>
          <w:lang w:val="uk-UA"/>
        </w:rPr>
        <w:t>Д</w:t>
      </w:r>
      <w:r w:rsidRPr="00242AFB">
        <w:rPr>
          <w:lang w:val="uk-UA"/>
        </w:rPr>
        <w:t>Б</w:t>
      </w:r>
      <w:proofErr w:type="spellEnd"/>
      <w:r w:rsidRPr="00242AFB">
        <w:rPr>
          <w:lang w:val="uk-UA"/>
        </w:rPr>
        <w:t xml:space="preserve">) в умовах суперечливого функціонування фінансово-банківської системи України, спрямованих на забезпечення успішної інтеграції вітчизняної банківської системи до глобальних фінансових ринків, посилення суспільного спрямування регулювання інвестиційної діяльності банків в умовах кризи. За результатами дослідження сформульовано наступні висновки теоретичного та науково-практичного спрямування, які забезпечують вирішення поставлених завдань відповідно до мети роботи: </w:t>
      </w:r>
    </w:p>
    <w:p w:rsidR="00741542" w:rsidRDefault="00741542" w:rsidP="00741542">
      <w:pPr>
        <w:pStyle w:val="a8"/>
        <w:ind w:firstLine="567"/>
        <w:rPr>
          <w:lang w:val="uk-UA"/>
        </w:rPr>
      </w:pPr>
      <w:r w:rsidRPr="000526C7">
        <w:rPr>
          <w:lang w:val="uk-UA"/>
        </w:rPr>
        <w:t>1.</w:t>
      </w:r>
      <w:r w:rsidRPr="000526C7">
        <w:rPr>
          <w:szCs w:val="16"/>
          <w:lang w:val="uk-UA"/>
        </w:rPr>
        <w:t xml:space="preserve"> На основі</w:t>
      </w:r>
      <w:r w:rsidRPr="000526C7">
        <w:rPr>
          <w:lang w:val="uk-UA"/>
        </w:rPr>
        <w:t xml:space="preserve"> порівняльного аналізу існуючих в економіці регуляторних підходів встановлено, що теорія регулювання за приватними інтересами частково накладається на теорію суспільного регулювання – адже, саме суспільний інтерес виступає у якості пускового фактору запровадження регулювання - і, таким чином, фактично, перетворюється на теор</w:t>
      </w:r>
      <w:r>
        <w:rPr>
          <w:lang w:val="uk-UA"/>
        </w:rPr>
        <w:t>і</w:t>
      </w:r>
      <w:r w:rsidRPr="000526C7">
        <w:rPr>
          <w:lang w:val="uk-UA"/>
        </w:rPr>
        <w:t xml:space="preserve">ю політичної діяльності. </w:t>
      </w:r>
      <w:r>
        <w:rPr>
          <w:lang w:val="uk-UA"/>
        </w:rPr>
        <w:t>Визнач</w:t>
      </w:r>
      <w:r w:rsidRPr="000526C7">
        <w:rPr>
          <w:lang w:val="uk-UA"/>
        </w:rPr>
        <w:t xml:space="preserve">ено, що теорія інституціонального регулювання є результатом конвергентної еволюції суспільної і приватної теорій регулювання, в основі якої лежить задача пошуку балансу між незалежністю і підпорядкованістю регулювання з метою створення такої моделі інституту регулювання, яка визначається інституціональним середовищем у якому діє регулятор, а основною її метою є недопущення </w:t>
      </w:r>
      <w:r w:rsidR="00AB72BC">
        <w:rPr>
          <w:lang w:val="uk-UA"/>
        </w:rPr>
        <w:t>залежності регулятора</w:t>
      </w:r>
      <w:r w:rsidRPr="000526C7">
        <w:rPr>
          <w:lang w:val="uk-UA"/>
        </w:rPr>
        <w:t xml:space="preserve">. </w:t>
      </w:r>
      <w:r w:rsidRPr="00E60717">
        <w:rPr>
          <w:lang w:val="uk-UA"/>
        </w:rPr>
        <w:t>Обґрунтовано, що основним завданням при розробці нормативно-правових актів у сфері економічного регулювання має бути</w:t>
      </w:r>
      <w:r>
        <w:rPr>
          <w:i/>
          <w:lang w:val="uk-UA"/>
        </w:rPr>
        <w:t xml:space="preserve"> </w:t>
      </w:r>
      <w:r w:rsidRPr="000526C7">
        <w:rPr>
          <w:lang w:val="uk-UA"/>
        </w:rPr>
        <w:t>обмеження впливу зацікавлених груп</w:t>
      </w:r>
      <w:r>
        <w:rPr>
          <w:lang w:val="uk-UA"/>
        </w:rPr>
        <w:t xml:space="preserve">, самі акти </w:t>
      </w:r>
      <w:r w:rsidRPr="000526C7">
        <w:rPr>
          <w:lang w:val="uk-UA"/>
        </w:rPr>
        <w:t xml:space="preserve">повинні виступати як інструменти обмеження марнотратності суспільних витрат, а рівень суспільного добробуту залежить від ефективності </w:t>
      </w:r>
      <w:r>
        <w:rPr>
          <w:lang w:val="uk-UA"/>
        </w:rPr>
        <w:t>політичного</w:t>
      </w:r>
      <w:r w:rsidRPr="000526C7">
        <w:rPr>
          <w:lang w:val="uk-UA"/>
        </w:rPr>
        <w:t xml:space="preserve"> процесу.</w:t>
      </w:r>
    </w:p>
    <w:p w:rsidR="00741542" w:rsidRPr="000526C7" w:rsidRDefault="00741542" w:rsidP="00741542">
      <w:pPr>
        <w:pStyle w:val="a8"/>
        <w:ind w:firstLine="567"/>
        <w:rPr>
          <w:lang w:val="uk-UA"/>
        </w:rPr>
      </w:pPr>
      <w:r>
        <w:rPr>
          <w:lang w:val="uk-UA"/>
        </w:rPr>
        <w:t>2</w:t>
      </w:r>
      <w:r w:rsidRPr="00981FD1">
        <w:rPr>
          <w:lang w:val="uk-UA"/>
        </w:rPr>
        <w:t xml:space="preserve">. Дослідження ролі фінансових ринків і банків як фінансових посередників в постачанні інформації засвідчило, що потреба у державному втручанні має, більшою мірою, компліментарну природу: потреба в </w:t>
      </w:r>
      <w:proofErr w:type="spellStart"/>
      <w:r>
        <w:rPr>
          <w:lang w:val="uk-UA"/>
        </w:rPr>
        <w:t>РІДБ</w:t>
      </w:r>
      <w:proofErr w:type="spellEnd"/>
      <w:r>
        <w:rPr>
          <w:lang w:val="uk-UA"/>
        </w:rPr>
        <w:t xml:space="preserve"> </w:t>
      </w:r>
      <w:r w:rsidRPr="00981FD1">
        <w:rPr>
          <w:lang w:val="uk-UA"/>
        </w:rPr>
        <w:t>виникає коли банки і фінансові ринки</w:t>
      </w:r>
      <w:r>
        <w:rPr>
          <w:lang w:val="uk-UA"/>
        </w:rPr>
        <w:t xml:space="preserve"> </w:t>
      </w:r>
      <w:r w:rsidRPr="00981FD1">
        <w:rPr>
          <w:lang w:val="uk-UA"/>
        </w:rPr>
        <w:t xml:space="preserve">не в змозі знайти вирішення проблеми існуючих інформаційних диспропорцій в перерозподілі ризику і ліквідності – це і є зона відповідальності регулювання фінансового ринку; банки сприяють </w:t>
      </w:r>
      <w:r w:rsidRPr="00981FD1">
        <w:rPr>
          <w:lang w:val="uk-UA"/>
        </w:rPr>
        <w:lastRenderedPageBreak/>
        <w:t xml:space="preserve">вирішенню проблеми інформаційних асиметрії в економіці, але їх діяльність, в свою чергу, створює подібні ж інформаційні і моніторингові проблеми. Саме за цими напрямками і має формуватися множина завдань органів державної влади з </w:t>
      </w:r>
      <w:proofErr w:type="spellStart"/>
      <w:r>
        <w:rPr>
          <w:lang w:val="uk-UA"/>
        </w:rPr>
        <w:t>РІДБ</w:t>
      </w:r>
      <w:proofErr w:type="spellEnd"/>
      <w:r w:rsidRPr="00981FD1">
        <w:rPr>
          <w:lang w:val="uk-UA"/>
        </w:rPr>
        <w:t>. Таким чином, при розробці регуляторних засад фінансової політики і банківської діяльності державне втручання у формі регуляторних впливів слід розглядати уже не як макроекономічне завдання з захисту окремих вкладників, а як макроекономічний підхід.</w:t>
      </w:r>
    </w:p>
    <w:p w:rsidR="00741542" w:rsidRDefault="00741542" w:rsidP="00741542">
      <w:pPr>
        <w:pStyle w:val="a8"/>
        <w:ind w:firstLine="567"/>
        <w:rPr>
          <w:lang w:val="uk-UA"/>
        </w:rPr>
      </w:pPr>
      <w:r>
        <w:rPr>
          <w:lang w:val="uk-UA"/>
        </w:rPr>
        <w:t>3</w:t>
      </w:r>
      <w:r w:rsidRPr="00172572">
        <w:rPr>
          <w:lang w:val="uk-UA"/>
        </w:rPr>
        <w:t xml:space="preserve">. Існуючі нормативно-правові положення щодо </w:t>
      </w:r>
      <w:proofErr w:type="spellStart"/>
      <w:r>
        <w:rPr>
          <w:lang w:val="uk-UA"/>
        </w:rPr>
        <w:t>РІДБ</w:t>
      </w:r>
      <w:proofErr w:type="spellEnd"/>
      <w:r w:rsidRPr="00172572">
        <w:rPr>
          <w:lang w:val="uk-UA"/>
        </w:rPr>
        <w:t xml:space="preserve"> сформувал</w:t>
      </w:r>
      <w:r>
        <w:rPr>
          <w:lang w:val="uk-UA"/>
        </w:rPr>
        <w:t>и</w:t>
      </w:r>
      <w:r w:rsidRPr="00172572">
        <w:rPr>
          <w:lang w:val="uk-UA"/>
        </w:rPr>
        <w:t>ся в умовах економічного зростання і мають обмежену дієвість в умовах кризи, що обумовлює потребу в випереджаючо</w:t>
      </w:r>
      <w:r>
        <w:rPr>
          <w:lang w:val="uk-UA"/>
        </w:rPr>
        <w:t>му</w:t>
      </w:r>
      <w:r w:rsidRPr="00172572">
        <w:rPr>
          <w:lang w:val="uk-UA"/>
        </w:rPr>
        <w:t xml:space="preserve"> внесенн</w:t>
      </w:r>
      <w:r>
        <w:rPr>
          <w:lang w:val="uk-UA"/>
        </w:rPr>
        <w:t>і</w:t>
      </w:r>
      <w:r w:rsidRPr="00172572">
        <w:rPr>
          <w:lang w:val="uk-UA"/>
        </w:rPr>
        <w:t xml:space="preserve"> коректив в</w:t>
      </w:r>
      <w:r>
        <w:rPr>
          <w:lang w:val="uk-UA"/>
        </w:rPr>
        <w:t xml:space="preserve"> </w:t>
      </w:r>
      <w:r w:rsidRPr="00172572">
        <w:rPr>
          <w:lang w:val="uk-UA"/>
        </w:rPr>
        <w:t xml:space="preserve">регуляторну політику. У дисертації доведена необхідність врахування виявленого ефекту циклічності зміни пріоритетів у державній регуляторній політиці відповідно до рівня невизначеності в економіці - від суспільного (макропруденційного) до приватного (мікропруденційного) і навпаки - у процесі </w:t>
      </w:r>
      <w:r>
        <w:rPr>
          <w:lang w:val="uk-UA"/>
        </w:rPr>
        <w:t>модернізації</w:t>
      </w:r>
      <w:r w:rsidRPr="00172572">
        <w:rPr>
          <w:lang w:val="uk-UA"/>
        </w:rPr>
        <w:t xml:space="preserve"> концепції обов’язків органів банківського регулювання та їх інструментів</w:t>
      </w:r>
      <w:r>
        <w:rPr>
          <w:lang w:val="uk-UA"/>
        </w:rPr>
        <w:t xml:space="preserve"> на перспективу</w:t>
      </w:r>
      <w:r w:rsidRPr="00172572">
        <w:rPr>
          <w:lang w:val="uk-UA"/>
        </w:rPr>
        <w:t>. Таке прогнозування дасть змогу згладити перехід від одного типу регулювання інвестиційної діяльності банків до іншого і забезпечить мінімізацію суспільних витрат.</w:t>
      </w:r>
    </w:p>
    <w:p w:rsidR="00741542" w:rsidRPr="0055081E" w:rsidRDefault="00741542" w:rsidP="00741542">
      <w:pPr>
        <w:pStyle w:val="a8"/>
        <w:ind w:firstLine="567"/>
        <w:rPr>
          <w:lang w:val="uk-UA"/>
        </w:rPr>
      </w:pPr>
      <w:r>
        <w:rPr>
          <w:lang w:val="uk-UA"/>
        </w:rPr>
        <w:t>4</w:t>
      </w:r>
      <w:r w:rsidRPr="0055081E">
        <w:rPr>
          <w:lang w:val="uk-UA"/>
        </w:rPr>
        <w:t>. Дослідження економічної природи банківських інвестицій дало змогу зробити висновок, що інвестиційна діяльність банку є самостійним відокремленим сегментом інвестиційної діяльності, що має наступні атрибути: ціль – максимізація багатства власників банку; засоби – активи банку; результат – максимізація можливостей споживання власників і кредиторів банку; процес – послідовність дій менеджменту банку по управлінню банком</w:t>
      </w:r>
      <w:r>
        <w:rPr>
          <w:lang w:val="uk-UA"/>
        </w:rPr>
        <w:t xml:space="preserve"> </w:t>
      </w:r>
      <w:r w:rsidRPr="0055081E">
        <w:rPr>
          <w:lang w:val="uk-UA"/>
        </w:rPr>
        <w:t>і відповідних змін стану банку, що забезпечу</w:t>
      </w:r>
      <w:r>
        <w:rPr>
          <w:lang w:val="uk-UA"/>
        </w:rPr>
        <w:t>ють</w:t>
      </w:r>
      <w:r w:rsidRPr="0055081E">
        <w:rPr>
          <w:lang w:val="uk-UA"/>
        </w:rPr>
        <w:t xml:space="preserve"> максимізацію вартості активів банку, а специфічною інституціональною функцією інвестиційної діяльності банку є створення ліквідності. </w:t>
      </w:r>
    </w:p>
    <w:p w:rsidR="00741542" w:rsidRDefault="00741542" w:rsidP="00741542">
      <w:pPr>
        <w:pStyle w:val="a8"/>
        <w:ind w:firstLine="567"/>
        <w:rPr>
          <w:lang w:val="uk-UA"/>
        </w:rPr>
      </w:pPr>
      <w:r w:rsidRPr="00A70593">
        <w:rPr>
          <w:lang w:val="uk-UA"/>
        </w:rPr>
        <w:t>5. На основі існуючих підходів до дослідження екон</w:t>
      </w:r>
      <w:r>
        <w:rPr>
          <w:lang w:val="uk-UA"/>
        </w:rPr>
        <w:t xml:space="preserve">омічних і суспільних аспектів </w:t>
      </w:r>
      <w:proofErr w:type="spellStart"/>
      <w:r>
        <w:rPr>
          <w:lang w:val="uk-UA"/>
        </w:rPr>
        <w:t>РІДБ</w:t>
      </w:r>
      <w:proofErr w:type="spellEnd"/>
      <w:r>
        <w:rPr>
          <w:lang w:val="uk-UA"/>
        </w:rPr>
        <w:t xml:space="preserve"> </w:t>
      </w:r>
      <w:r w:rsidRPr="00A70593">
        <w:rPr>
          <w:lang w:val="uk-UA"/>
        </w:rPr>
        <w:t xml:space="preserve">встановлено, що як інструмент реалізації державної регуляторної політики, воно необхідне для забезпечення необхідних обсягів інвестицій у захист репутації національного ринку банківських послуг, яка виступає суспільним благом, а вимоги до достатності капіталу, встановлені </w:t>
      </w:r>
      <w:r>
        <w:rPr>
          <w:lang w:val="uk-UA"/>
        </w:rPr>
        <w:t>регулятором</w:t>
      </w:r>
      <w:r w:rsidRPr="00A70593">
        <w:rPr>
          <w:lang w:val="uk-UA"/>
        </w:rPr>
        <w:t>, слід розглядати як такі, що мають на меті забезпечити гарантії того, що усі банки в Україні мають достатні рівні капіталу для підтримки репутації фінансового ринку в цілому. Тому виконання зазначеної умови залишається досить складним завданням, невирішеність якого приводить до того, що банки, як інститути фінансового посередництва, будуть брати на себе надлишковій ризик або ж в зростанні їх монопольного впливу, негативно впливаючи на стабільність і ефективність фінансово-банківської системи України.</w:t>
      </w:r>
    </w:p>
    <w:p w:rsidR="00741542" w:rsidRPr="000E06CF" w:rsidRDefault="00741542" w:rsidP="00741542">
      <w:pPr>
        <w:pStyle w:val="a8"/>
        <w:ind w:firstLine="567"/>
        <w:rPr>
          <w:lang w:val="uk-UA"/>
        </w:rPr>
      </w:pPr>
      <w:r>
        <w:rPr>
          <w:lang w:val="uk-UA"/>
        </w:rPr>
        <w:t xml:space="preserve">6. </w:t>
      </w:r>
      <w:r w:rsidRPr="000E06CF">
        <w:rPr>
          <w:lang w:val="uk-UA"/>
        </w:rPr>
        <w:t xml:space="preserve">Визначено, що обмежена ефективність використання українськими банками портфелю цінних паперів як інструменту управління ліквідністю банку у період кризи зумовлена тим, що саме банки виявилися основними утримувачами цінних паперів на фінансовому ринку. За умов низького рівня розвитку фінансового ринку і домінування на ньому банків, </w:t>
      </w:r>
      <w:r>
        <w:rPr>
          <w:lang w:val="uk-UA"/>
        </w:rPr>
        <w:t>банківська система не змогла</w:t>
      </w:r>
      <w:r w:rsidRPr="000E06CF">
        <w:rPr>
          <w:lang w:val="uk-UA"/>
        </w:rPr>
        <w:t xml:space="preserve"> компенсувати втрату ліквідності шляхом продажу ліквідних цінних паперів іншим інституціональним учасникам ринку. Загроза настання локальних банківських криз залишиться актуальною за умови збереження жорсткого </w:t>
      </w:r>
      <w:proofErr w:type="spellStart"/>
      <w:r w:rsidRPr="000E06CF">
        <w:rPr>
          <w:lang w:val="uk-UA"/>
        </w:rPr>
        <w:t>банкоцентричного</w:t>
      </w:r>
      <w:proofErr w:type="spellEnd"/>
      <w:r w:rsidRPr="000E06CF">
        <w:rPr>
          <w:lang w:val="uk-UA"/>
        </w:rPr>
        <w:t xml:space="preserve"> статусу національної фінансової системи. Ця проблема може бути вирішена шляхом активного розвитку національного фінансового ринку за активного залучення до участі в ньому небанківських фінансових посередників, підвищення ринкової якості фінансових інструментів, насамперед, державних і корпоративних цінних паперів. Запровадження цих заходів забезпечить банкам можливість здійснювати запозичення у </w:t>
      </w:r>
      <w:r w:rsidRPr="000E06CF">
        <w:rPr>
          <w:lang w:val="uk-UA"/>
        </w:rPr>
        <w:lastRenderedPageBreak/>
        <w:t xml:space="preserve">випадку нестачі фінансування, а повсякденна діяльність з підтримки ліквідності, як показали результати досліджень, є ключовим завданням банківського менеджменту у сфері </w:t>
      </w:r>
      <w:proofErr w:type="spellStart"/>
      <w:r>
        <w:rPr>
          <w:lang w:val="uk-UA"/>
        </w:rPr>
        <w:t>РІДБ</w:t>
      </w:r>
      <w:proofErr w:type="spellEnd"/>
      <w:r w:rsidRPr="000E06CF">
        <w:rPr>
          <w:lang w:val="uk-UA"/>
        </w:rPr>
        <w:t>.</w:t>
      </w:r>
    </w:p>
    <w:p w:rsidR="00741542" w:rsidRDefault="00741542" w:rsidP="00741542">
      <w:pPr>
        <w:pStyle w:val="a8"/>
        <w:ind w:firstLine="567"/>
        <w:rPr>
          <w:lang w:val="uk-UA"/>
        </w:rPr>
      </w:pPr>
      <w:r w:rsidRPr="00A70593">
        <w:rPr>
          <w:lang w:val="uk-UA"/>
        </w:rPr>
        <w:t xml:space="preserve">7. Сформована в Україні система </w:t>
      </w:r>
      <w:proofErr w:type="spellStart"/>
      <w:r>
        <w:rPr>
          <w:lang w:val="uk-UA"/>
        </w:rPr>
        <w:t>РІДБ</w:t>
      </w:r>
      <w:proofErr w:type="spellEnd"/>
      <w:r>
        <w:rPr>
          <w:lang w:val="uk-UA"/>
        </w:rPr>
        <w:t xml:space="preserve"> </w:t>
      </w:r>
      <w:r w:rsidRPr="00A70593">
        <w:rPr>
          <w:lang w:val="uk-UA"/>
        </w:rPr>
        <w:t>не відповідає вимогам забезпечення стабільності фінансово-банківської системи в умовах кризи, що вимагає її стратегічного реформування</w:t>
      </w:r>
      <w:r>
        <w:rPr>
          <w:lang w:val="uk-UA"/>
        </w:rPr>
        <w:t>.</w:t>
      </w:r>
      <w:r w:rsidRPr="00A70593">
        <w:rPr>
          <w:lang w:val="uk-UA"/>
        </w:rPr>
        <w:t xml:space="preserve"> Вирішення цієї задачі потребує від НБУ при розробці основних напрямів регуляторної політики </w:t>
      </w:r>
      <w:r w:rsidR="00A41B51">
        <w:rPr>
          <w:lang w:val="uk-UA"/>
        </w:rPr>
        <w:t xml:space="preserve">потребує </w:t>
      </w:r>
      <w:r w:rsidRPr="00A70593">
        <w:rPr>
          <w:lang w:val="uk-UA"/>
        </w:rPr>
        <w:t>запровадження нової регуляторної парадигми, де дієвою альтернативою ускладненню існуючих регуляторних заходів приватно орієнтованого мікропруденційного регулювання, метою якого є мінімізація ймовірності банкрутства банку, має бути акцентування на розробці макропруденційних складових національної регуляторної системи, які забезпечать мінімізацію суспільних втрат при банкротстві банків.</w:t>
      </w:r>
    </w:p>
    <w:p w:rsidR="00741542" w:rsidRDefault="00741542" w:rsidP="00741542">
      <w:pPr>
        <w:pStyle w:val="a8"/>
        <w:ind w:firstLine="567"/>
        <w:rPr>
          <w:lang w:val="uk-UA"/>
        </w:rPr>
      </w:pPr>
      <w:r w:rsidRPr="00F6005F">
        <w:rPr>
          <w:lang w:val="uk-UA"/>
        </w:rPr>
        <w:t xml:space="preserve">8. Системний підхід у дослідженні взаємозв’язку між ризиком і невизначеністю в інвестиційній діяльності банків показав, що показник платоспроможності пов'язаний з невизначеністю у діяльності банку, а показники ліквідності мають відношення до актуальних ризиків - як суб’єктивної ймовірності, </w:t>
      </w:r>
      <w:proofErr w:type="spellStart"/>
      <w:r w:rsidRPr="00F6005F">
        <w:rPr>
          <w:lang w:val="uk-UA"/>
        </w:rPr>
        <w:t>виокремленої</w:t>
      </w:r>
      <w:proofErr w:type="spellEnd"/>
      <w:r w:rsidRPr="00F6005F">
        <w:rPr>
          <w:lang w:val="uk-UA"/>
        </w:rPr>
        <w:t xml:space="preserve"> з невизначеності.</w:t>
      </w:r>
      <w:r>
        <w:rPr>
          <w:lang w:val="uk-UA"/>
        </w:rPr>
        <w:t xml:space="preserve"> </w:t>
      </w:r>
      <w:r w:rsidRPr="00F6005F">
        <w:rPr>
          <w:lang w:val="uk-UA"/>
        </w:rPr>
        <w:t>Це дало змогу визначити два рівні взаємодії між активами і зобов’язаннями банку: зовнішній і внутрішній. На внутрішньому рівні взаємодія відбувається всередині балансу, що дозволило</w:t>
      </w:r>
      <w:r>
        <w:rPr>
          <w:lang w:val="uk-UA"/>
        </w:rPr>
        <w:t xml:space="preserve"> </w:t>
      </w:r>
      <w:r w:rsidRPr="00F6005F">
        <w:rPr>
          <w:lang w:val="uk-UA"/>
        </w:rPr>
        <w:t xml:space="preserve">трактувати ліквідність банку як показник його опірності (як складної умовно закритої і саморегульованої системи) до негативного впливу, більшою мірою, ендогенних факторів – ризиків діяльності самого банку; на зовнішньому рівні взаємодія відбувається через фінансовий ринок, </w:t>
      </w:r>
      <w:r>
        <w:rPr>
          <w:lang w:val="uk-UA"/>
        </w:rPr>
        <w:t xml:space="preserve">де </w:t>
      </w:r>
      <w:r w:rsidRPr="00F6005F">
        <w:rPr>
          <w:lang w:val="uk-UA"/>
        </w:rPr>
        <w:t>показник платоспроможності виступає мірою опірності банку (уже як складової частини складної відкритої системи) до усіх ризик-факторів комплексної взаємодії банку з ринковим середовищем. Відмінності у реалізації ризиків цих взаємодій мають бути враховані при оцінці впливу системного ризику на діяльність банку.</w:t>
      </w:r>
    </w:p>
    <w:p w:rsidR="00741542" w:rsidRPr="00847BB8" w:rsidRDefault="00741542" w:rsidP="00741542">
      <w:pPr>
        <w:pStyle w:val="a8"/>
        <w:ind w:firstLine="567"/>
        <w:rPr>
          <w:strike/>
          <w:lang w:val="uk-UA"/>
        </w:rPr>
      </w:pPr>
      <w:r w:rsidRPr="00B933A9">
        <w:rPr>
          <w:lang w:val="uk-UA"/>
        </w:rPr>
        <w:t xml:space="preserve">9. Дослідження функціоналу існуючих в Україні і закордоном інструментів регулювання інвестиційної діяльності банків показало, що головним інструментом прямого пруденційного контролю мають бути нормативи достатності власного капіталу, що виступає в ролі захисного буфера від можливих втрат. Встановлення слушних стандартів достатності капіталу дасть змогу на макрорівні компенсувати моральну загрозу, яку створює державна система гарантій для вкладників та інших кредиторів банку, а контроль ризику має залишатися, в першу чергу, завданням окремих інститутів або їх саморегульованих організацій - що, власне, і має лежати в основі пруденційного підходу. Таким чином, роль держави у концепції реалізації моделі пруденційного регулювання банківської діяльності в Україні має обмежуватися наглядом за цією приватно регульованою системою. </w:t>
      </w:r>
    </w:p>
    <w:p w:rsidR="00741542" w:rsidRDefault="00741542" w:rsidP="00741542">
      <w:pPr>
        <w:pStyle w:val="a8"/>
        <w:ind w:firstLine="567"/>
        <w:rPr>
          <w:lang w:val="uk-UA"/>
        </w:rPr>
      </w:pPr>
      <w:r>
        <w:rPr>
          <w:lang w:val="uk-UA"/>
        </w:rPr>
        <w:t xml:space="preserve">10. </w:t>
      </w:r>
      <w:r w:rsidRPr="003C73F2">
        <w:rPr>
          <w:lang w:val="uk-UA"/>
        </w:rPr>
        <w:t xml:space="preserve">Дослідження проблематики реалізації інституціональних засад до регуляторного підходу в інвестиційній діяльності банків на ринку цінних паперів довело, що така діяльність є, скоріше, вимушеною ніж бажаною і виконує роль регуляторного компенсатора ліквідності у механізмі взаємодії між коштами банку, кредитним портфелем і депозитами. Це дозволило розглядати існування глибоких і ліквідних ринків як необхідну умову для здійснення банками інвестиційної діяльності. Цей висновок засвідчив, що </w:t>
      </w:r>
      <w:r>
        <w:rPr>
          <w:lang w:val="uk-UA"/>
        </w:rPr>
        <w:t>в умовах дисфункції</w:t>
      </w:r>
      <w:r w:rsidRPr="003C73F2">
        <w:rPr>
          <w:lang w:val="uk-UA"/>
        </w:rPr>
        <w:t xml:space="preserve"> або звуження фінансових ринків у період кризи існує необхідність подальшого вдосконалення законодавчих норм щодо обмеження інвестиційної активності банків на ринку цінних паперів. У роботі визначено, що на поточному етапі розвитку розділення банківського бізнесу і операцій з цінними паперами з об’єктивних причин є неможливим, а вдосконалення існуючої регуляторної системи пропонується здійснювати шляхом опосередкованої демотивації участі банків у ризикових операціях з цінними паперами через такі заходи як: </w:t>
      </w:r>
      <w:r w:rsidRPr="003C73F2">
        <w:rPr>
          <w:lang w:val="uk-UA"/>
        </w:rPr>
        <w:lastRenderedPageBreak/>
        <w:t>вдосконалення комплексних методик оцінки фінансової стійкості; посилення регуляторних вимог до капіталу для компаній, що управляються депозитарни</w:t>
      </w:r>
      <w:r>
        <w:rPr>
          <w:lang w:val="uk-UA"/>
        </w:rPr>
        <w:t>ми інститутами</w:t>
      </w:r>
      <w:r w:rsidRPr="003C73F2">
        <w:rPr>
          <w:lang w:val="uk-UA"/>
        </w:rPr>
        <w:t>; регулювання левериджу для</w:t>
      </w:r>
      <w:r>
        <w:rPr>
          <w:lang w:val="uk-UA"/>
        </w:rPr>
        <w:t xml:space="preserve"> інвестиційних компаній, </w:t>
      </w:r>
      <w:r w:rsidRPr="003C73F2">
        <w:rPr>
          <w:lang w:val="uk-UA"/>
        </w:rPr>
        <w:t>фондів прямих інвестицій і компаній по торгівлі цінними паперами.</w:t>
      </w:r>
    </w:p>
    <w:p w:rsidR="00741542" w:rsidRDefault="00741542" w:rsidP="00741542">
      <w:pPr>
        <w:pStyle w:val="a8"/>
        <w:ind w:firstLine="567"/>
        <w:rPr>
          <w:lang w:val="uk-UA"/>
        </w:rPr>
      </w:pPr>
      <w:r>
        <w:rPr>
          <w:lang w:val="uk-UA"/>
        </w:rPr>
        <w:t xml:space="preserve">11. </w:t>
      </w:r>
      <w:r w:rsidRPr="0069296D">
        <w:rPr>
          <w:lang w:val="uk-UA"/>
        </w:rPr>
        <w:t xml:space="preserve">На основі аналізу особливостей взаємодії комерційних банків з основними учасниками фінансового ринку у період кризи доведено, що </w:t>
      </w:r>
      <w:r>
        <w:rPr>
          <w:lang w:val="uk-UA"/>
        </w:rPr>
        <w:t xml:space="preserve">серед небанківських фінансово-кредитних установ </w:t>
      </w:r>
      <w:r w:rsidRPr="0069296D">
        <w:rPr>
          <w:lang w:val="uk-UA"/>
        </w:rPr>
        <w:t>інвестиційні банки, як провідні маркет-мейкери на глобальному ринку капіталу, стали каталізаторами загострення фінансової кризи і каналізували ризики у банківську систему. Визначено, що від початку кризи саме реалізація ризику ліквідності, обумовлена низькою якістю активів, змусила в першу чергу інвестиційні банки (компанії) швидко позбавлятися від своїх активів за викидною ціною, що призвело до різкого падіння вартості цих активів на ринку і підірвало - на системному рівні - стійкість комерційних банків і інших фінансових інститутів, які тримали на балансі подібні фінансові інструменти або інші фінансові інструменти</w:t>
      </w:r>
      <w:r>
        <w:rPr>
          <w:lang w:val="uk-UA"/>
        </w:rPr>
        <w:t>,</w:t>
      </w:r>
      <w:r w:rsidRPr="0069296D">
        <w:rPr>
          <w:lang w:val="uk-UA"/>
        </w:rPr>
        <w:t xml:space="preserve"> але тих самих емітентів. В процесі дослідження можливостей удосконалення регулювання інвестиційної діяльності банків з метою ефективного запобігання виникненню і реалізації системного ризику в банківській системі України, знайшла своє підтвердження дієвість тези щодо запровадження на інституціональному рівні регуляторного обмеження левериджу як комерційних банків</w:t>
      </w:r>
      <w:r>
        <w:rPr>
          <w:lang w:val="uk-UA"/>
        </w:rPr>
        <w:t>,</w:t>
      </w:r>
      <w:r w:rsidRPr="0069296D">
        <w:rPr>
          <w:lang w:val="uk-UA"/>
        </w:rPr>
        <w:t xml:space="preserve"> так і інвестиційних компаній.</w:t>
      </w:r>
    </w:p>
    <w:p w:rsidR="00741542" w:rsidRDefault="00741542" w:rsidP="00741542">
      <w:pPr>
        <w:pStyle w:val="a8"/>
        <w:ind w:firstLine="567"/>
        <w:rPr>
          <w:lang w:val="uk-UA"/>
        </w:rPr>
      </w:pPr>
      <w:r w:rsidRPr="00DA1593">
        <w:rPr>
          <w:lang w:val="uk-UA"/>
        </w:rPr>
        <w:t xml:space="preserve">12. Проведене дослідження ролі ризик-менеджменту у системі </w:t>
      </w:r>
      <w:proofErr w:type="spellStart"/>
      <w:r w:rsidRPr="00DA1593">
        <w:rPr>
          <w:lang w:val="uk-UA"/>
        </w:rPr>
        <w:t>РІДБ</w:t>
      </w:r>
      <w:proofErr w:type="spellEnd"/>
      <w:r w:rsidRPr="00DA1593">
        <w:rPr>
          <w:lang w:val="uk-UA"/>
        </w:rPr>
        <w:t xml:space="preserve"> дозволило виділити ключову відмінність між управлінням ризиком і управлінням інвестиційним портфелем банку: ризик-менеджмент у банку має визначатися з тим, як буде змінюватися вартість портфелю активів банку в результаті зміни ринкових факторів, у той час як створення банком портфелю цінних паперів вимагає оцінки точності прогнозів менеджера. У контексті практичної реалізації </w:t>
      </w:r>
      <w:proofErr w:type="spellStart"/>
      <w:r w:rsidRPr="00DA1593">
        <w:rPr>
          <w:lang w:val="uk-UA"/>
        </w:rPr>
        <w:t>РІДБ</w:t>
      </w:r>
      <w:proofErr w:type="spellEnd"/>
      <w:r w:rsidRPr="00DA1593">
        <w:rPr>
          <w:lang w:val="uk-UA"/>
        </w:rPr>
        <w:t xml:space="preserve"> в Україні існування цієї відмінності обумовлює потребу у розділенні на метод</w:t>
      </w:r>
      <w:r>
        <w:rPr>
          <w:lang w:val="uk-UA"/>
        </w:rPr>
        <w:t>и</w:t>
      </w:r>
      <w:r w:rsidRPr="00DA1593">
        <w:rPr>
          <w:lang w:val="uk-UA"/>
        </w:rPr>
        <w:t xml:space="preserve">чному і інституціональному рівні діяльності з управління ризиками і діяльності з управління інвестиційним портфелем банку </w:t>
      </w:r>
      <w:r>
        <w:rPr>
          <w:lang w:val="uk-UA"/>
        </w:rPr>
        <w:t xml:space="preserve">у відповідних </w:t>
      </w:r>
      <w:r w:rsidRPr="00DA1593">
        <w:rPr>
          <w:lang w:val="uk-UA"/>
        </w:rPr>
        <w:t>функціональни</w:t>
      </w:r>
      <w:r>
        <w:rPr>
          <w:lang w:val="uk-UA"/>
        </w:rPr>
        <w:t>х</w:t>
      </w:r>
      <w:r w:rsidRPr="00DA1593">
        <w:rPr>
          <w:lang w:val="uk-UA"/>
        </w:rPr>
        <w:t xml:space="preserve"> систем</w:t>
      </w:r>
      <w:r>
        <w:rPr>
          <w:lang w:val="uk-UA"/>
        </w:rPr>
        <w:t>ах</w:t>
      </w:r>
      <w:r w:rsidRPr="00DA1593">
        <w:rPr>
          <w:lang w:val="uk-UA"/>
        </w:rPr>
        <w:t xml:space="preserve"> банку.</w:t>
      </w:r>
    </w:p>
    <w:p w:rsidR="00741542" w:rsidRDefault="00741542" w:rsidP="00741542">
      <w:pPr>
        <w:pStyle w:val="a8"/>
        <w:ind w:firstLine="567"/>
        <w:rPr>
          <w:lang w:val="uk-UA"/>
        </w:rPr>
      </w:pPr>
      <w:r>
        <w:rPr>
          <w:lang w:val="uk-UA"/>
        </w:rPr>
        <w:t>13. Дослідження</w:t>
      </w:r>
      <w:r w:rsidRPr="00FD30BC">
        <w:rPr>
          <w:lang w:val="uk-UA"/>
        </w:rPr>
        <w:t xml:space="preserve"> еволюції від міжнародного до наднаціонального регулювання да</w:t>
      </w:r>
      <w:r>
        <w:rPr>
          <w:lang w:val="uk-UA"/>
        </w:rPr>
        <w:t>ло</w:t>
      </w:r>
      <w:r w:rsidRPr="00FD30BC">
        <w:rPr>
          <w:lang w:val="uk-UA"/>
        </w:rPr>
        <w:t xml:space="preserve"> змогу виділити чотири основних напрямки міжнародної регуляторної гармонізації у сфері фінансово-банківської діяльності: укладання міжнародних угод; регуляторна конвергенція – через модифікацію національних регуляторних положень на основі моделі регуляторної політики країн-лідерів або ж згоди стосовно беззастережного використання узгодженого набору правил і норм; стрижньова - коли невелика група найбільш потужних з економічної точки зору країн, погоджується на гармонізацію своїх регуляторних стандартів шляхом ведення відкритих переговорів; периферійна - де країни, що не входять до переліку лідерів, обирають між приєднанням до запропонованих стандартів або ж діють на власний розсуд. Визначено, що приєднання </w:t>
      </w:r>
      <w:r>
        <w:rPr>
          <w:lang w:val="uk-UA"/>
        </w:rPr>
        <w:t>країн</w:t>
      </w:r>
      <w:r w:rsidRPr="00FD30BC">
        <w:rPr>
          <w:lang w:val="uk-UA"/>
        </w:rPr>
        <w:t xml:space="preserve"> до процесу регуляторної гармонізації має на меті вирішення проблем, з якими зіткнувся банківський сектор у процесі глобалізації, а саме: системна криза в одній країні і невдачі влади в її подоланні можуть призвести до глобальної банківської кризи; відмінності в режимах регулювання створюють бар’єри в транскордонній торгівлі фінансовими послугами; регуляторний арбітраж призводить до зниження ефективності регулювання і здатності країн підтримувати свої власні регуляторні системи.</w:t>
      </w:r>
      <w:r>
        <w:rPr>
          <w:lang w:val="uk-UA"/>
        </w:rPr>
        <w:t xml:space="preserve"> </w:t>
      </w:r>
    </w:p>
    <w:p w:rsidR="00741542" w:rsidRPr="0029748D" w:rsidRDefault="00741542" w:rsidP="00741542">
      <w:pPr>
        <w:pStyle w:val="a8"/>
        <w:ind w:firstLine="567"/>
        <w:rPr>
          <w:strike/>
          <w:szCs w:val="28"/>
          <w:lang w:val="uk-UA"/>
        </w:rPr>
      </w:pPr>
      <w:r w:rsidRPr="00197521">
        <w:rPr>
          <w:szCs w:val="28"/>
          <w:lang w:val="uk-UA"/>
        </w:rPr>
        <w:t>14 . Аналіз валідності теоретико-методологічних засад обґрунтування рекомендованої Базельським комітетом</w:t>
      </w:r>
      <w:r>
        <w:rPr>
          <w:szCs w:val="28"/>
          <w:lang w:val="uk-UA"/>
        </w:rPr>
        <w:t xml:space="preserve"> </w:t>
      </w:r>
      <w:r w:rsidRPr="00197521">
        <w:rPr>
          <w:szCs w:val="28"/>
          <w:lang w:val="uk-UA"/>
        </w:rPr>
        <w:t xml:space="preserve">регуляторної моделі дав змогу виявити дві критичні невідповідності, що ставлять під сумнів саму концепцію. По-перше, це невідповідність між цілями </w:t>
      </w:r>
      <w:r w:rsidRPr="00197521">
        <w:rPr>
          <w:szCs w:val="28"/>
          <w:lang w:val="uk-UA"/>
        </w:rPr>
        <w:lastRenderedPageBreak/>
        <w:t xml:space="preserve">пруденційного регулювання і банківського нагляду: головним обов’язком </w:t>
      </w:r>
      <w:r>
        <w:rPr>
          <w:szCs w:val="28"/>
          <w:lang w:val="uk-UA"/>
        </w:rPr>
        <w:t>менеджменту</w:t>
      </w:r>
      <w:r w:rsidRPr="00197521">
        <w:rPr>
          <w:szCs w:val="28"/>
          <w:lang w:val="uk-UA"/>
        </w:rPr>
        <w:t xml:space="preserve"> банків є використання розрахункових значень ризиків з метою максимізації багатства акціонерів (приватне регулювання), а основним завданням органів банківського нагляду є визначення «девіантних» банківських інститутів, які піддають небезпеці стабільність фінансової системи або добробут своїх вкладників і здійснення стосовно них відповідних заходів з корегування (суспільне регулювання). По-друге запропонована Базелем економіко-математична модель обґрунтування достатності капіталу банку є настільки складною, що не дає змоги нікому з тих</w:t>
      </w:r>
      <w:r>
        <w:rPr>
          <w:szCs w:val="28"/>
          <w:lang w:val="uk-UA"/>
        </w:rPr>
        <w:t xml:space="preserve"> хто знаходиться по</w:t>
      </w:r>
      <w:r w:rsidRPr="00197521">
        <w:rPr>
          <w:szCs w:val="28"/>
          <w:lang w:val="uk-UA"/>
        </w:rPr>
        <w:t xml:space="preserve">за безпосередніми відносинами між банком і </w:t>
      </w:r>
      <w:r w:rsidR="002F56BA">
        <w:rPr>
          <w:szCs w:val="28"/>
          <w:lang w:val="uk-UA"/>
        </w:rPr>
        <w:t>регулятором</w:t>
      </w:r>
      <w:r w:rsidRPr="00197521">
        <w:rPr>
          <w:szCs w:val="28"/>
          <w:lang w:val="uk-UA"/>
        </w:rPr>
        <w:t>, зробити власну оцінку стосовно правильності дій самого регулятора, що дає останньому значний діапазон у свободі вибору рівня жорсткості використання пруденційних критеріїв. Цей висновок дозволяє стверджувати, що одна з основних цілей базельського процесу - зняття конкурентних розбіжностей між банками різних країн на глобальному ринку шляхом обмеження свободи дій національних органів регулювання через введення уніфікованого підходу є нездійсненною</w:t>
      </w:r>
      <w:r w:rsidRPr="00AB045F">
        <w:rPr>
          <w:szCs w:val="28"/>
          <w:lang w:val="uk-UA"/>
        </w:rPr>
        <w:t>.</w:t>
      </w:r>
    </w:p>
    <w:p w:rsidR="00741542" w:rsidRDefault="00741542" w:rsidP="00741542">
      <w:pPr>
        <w:pStyle w:val="a8"/>
        <w:ind w:firstLine="567"/>
        <w:rPr>
          <w:lang w:val="uk-UA"/>
        </w:rPr>
      </w:pPr>
      <w:r w:rsidRPr="004D7FAC">
        <w:rPr>
          <w:lang w:val="uk-UA"/>
        </w:rPr>
        <w:t xml:space="preserve">15. Використання інституціонального підходу при дослідженні взаємодії </w:t>
      </w:r>
      <w:r>
        <w:rPr>
          <w:lang w:val="uk-UA"/>
        </w:rPr>
        <w:t xml:space="preserve">регулятора </w:t>
      </w:r>
      <w:r w:rsidRPr="004D7FAC">
        <w:rPr>
          <w:lang w:val="uk-UA"/>
        </w:rPr>
        <w:t xml:space="preserve">і </w:t>
      </w:r>
      <w:r>
        <w:rPr>
          <w:lang w:val="uk-UA"/>
        </w:rPr>
        <w:t>органів законодавчої влади</w:t>
      </w:r>
      <w:r w:rsidRPr="004D7FAC">
        <w:rPr>
          <w:lang w:val="uk-UA"/>
        </w:rPr>
        <w:t xml:space="preserve"> у вирішенні проблеми регулювання інвестиційної діяльності банків, довело необхідність і неминучість запровадження Україною наднаціональних стандартів банківського регулювання. Згідно з запропонованою автором концепцією, модель поведінки НБУ об’єктивно формується як відповідь на тиск зі сторони законодавчої влади: законодавці, з їх дуалістичною вимогою стосовно внутрішньої стабільності банківського сектору і його міжнародної конкурентоспроможності, створюють для регулятора внутрішні обмеження, що змушує НБУ до міжнародної регуляторної гармонізації, яка дасть змогу зняти існуюче регуляторне протиріччя і уникнути кептивності.</w:t>
      </w:r>
    </w:p>
    <w:p w:rsidR="00741542" w:rsidRDefault="00741542" w:rsidP="00741542">
      <w:pPr>
        <w:pStyle w:val="a8"/>
        <w:ind w:firstLine="567"/>
        <w:rPr>
          <w:lang w:val="uk-UA"/>
        </w:rPr>
      </w:pPr>
      <w:r>
        <w:rPr>
          <w:lang w:val="uk-UA"/>
        </w:rPr>
        <w:t xml:space="preserve">16. </w:t>
      </w:r>
      <w:r w:rsidRPr="00164A7C">
        <w:rPr>
          <w:lang w:val="uk-UA"/>
        </w:rPr>
        <w:t xml:space="preserve">Дослідження національного і зарубіжного досвіду використання рекомендацій </w:t>
      </w:r>
      <w:r>
        <w:rPr>
          <w:lang w:val="uk-UA"/>
        </w:rPr>
        <w:t>Б</w:t>
      </w:r>
      <w:r w:rsidRPr="00164A7C">
        <w:rPr>
          <w:lang w:val="uk-UA"/>
        </w:rPr>
        <w:t>азельського комітету на предмет їх подальшого впровадження в Україні дало можливість визначити ряд застережень</w:t>
      </w:r>
      <w:r>
        <w:rPr>
          <w:lang w:val="uk-UA"/>
        </w:rPr>
        <w:t>.</w:t>
      </w:r>
      <w:r w:rsidRPr="00164A7C">
        <w:rPr>
          <w:lang w:val="uk-UA"/>
        </w:rPr>
        <w:t xml:space="preserve"> Зокрема, аналіз результатів реалізації пропонованої концепції пруденційного регулювання у період кризи виявив такі недоліки: нездатність оцінки індивідуального ризику банкрутства банку; нездатність передбачення системного ризику; неспроможність до управління фінансовими інноваціями; проциклічність; незбалансованість між її складовими елементами («опорами»). Для усунення цих недоліків необхідно: удосконалити методик</w:t>
      </w:r>
      <w:r>
        <w:rPr>
          <w:lang w:val="uk-UA"/>
        </w:rPr>
        <w:t>и</w:t>
      </w:r>
      <w:r w:rsidRPr="00164A7C">
        <w:rPr>
          <w:lang w:val="uk-UA"/>
        </w:rPr>
        <w:t xml:space="preserve"> оцінки ризику ліквідності, визначитися з ризиками моделі регулювання, переглянути актуальність існуючих критеріїв оцінки, врахувати непрозорість окремих фінансових інструментів.</w:t>
      </w:r>
      <w:r>
        <w:rPr>
          <w:lang w:val="uk-UA"/>
        </w:rPr>
        <w:t xml:space="preserve"> </w:t>
      </w:r>
    </w:p>
    <w:p w:rsidR="00741542" w:rsidRDefault="00741542" w:rsidP="00741542">
      <w:pPr>
        <w:pStyle w:val="a8"/>
        <w:ind w:firstLine="567"/>
        <w:rPr>
          <w:lang w:val="uk-UA"/>
        </w:rPr>
      </w:pPr>
      <w:r>
        <w:rPr>
          <w:lang w:val="uk-UA"/>
        </w:rPr>
        <w:t xml:space="preserve">17. Аналіз можливостей реформування національної системи </w:t>
      </w:r>
      <w:proofErr w:type="spellStart"/>
      <w:r>
        <w:rPr>
          <w:lang w:val="uk-UA"/>
        </w:rPr>
        <w:t>РІДБ</w:t>
      </w:r>
      <w:proofErr w:type="spellEnd"/>
      <w:r>
        <w:rPr>
          <w:lang w:val="uk-UA"/>
        </w:rPr>
        <w:t xml:space="preserve"> в умовах кризи дозволив виділити такі головні напрямки: підвищення впливовості і незалежності органів банківського регулювання; реформування пруденційного регулювання в сторону спрощення методології і практичного використання; запровадження надійного механізму банківського менеджменту у період кризи, включаючи особливий режим для системно важливих інститутів. У дослідженні сформульовано фундаментальні принципи, дотримання яких є необхідною умовою для реалізації цих напрямків: заборона державної фінансової підтримки банків у періодах економічної стабільності; зобов’язати НБУ здійснювати примусове втручання в управління проблемними банками в диференційований спосіб, де граничною санкцією має бути обмеження у реалізації права власності для акціонерів і розпуск як правління, так і менеджменту банку; регулятор має сформувати прості і зрозумілі критерії, що можуть бути оцінені шляхом спостереження, які і мають визначати умови за яких орган </w:t>
      </w:r>
      <w:r>
        <w:rPr>
          <w:lang w:val="uk-UA"/>
        </w:rPr>
        <w:lastRenderedPageBreak/>
        <w:t>регулювання отримає право на втручання.</w:t>
      </w:r>
    </w:p>
    <w:p w:rsidR="00741542" w:rsidRPr="00B8133E" w:rsidRDefault="00741542" w:rsidP="00741542">
      <w:pPr>
        <w:pStyle w:val="a8"/>
        <w:ind w:firstLine="567"/>
        <w:rPr>
          <w:lang w:val="uk-UA"/>
        </w:rPr>
      </w:pPr>
      <w:r>
        <w:rPr>
          <w:lang w:val="uk-UA"/>
        </w:rPr>
        <w:t>18</w:t>
      </w:r>
      <w:r w:rsidRPr="00B8133E">
        <w:rPr>
          <w:lang w:val="uk-UA"/>
        </w:rPr>
        <w:t>. Аналіз основних напрямків модернізації концепції дослідження регулювання інвестиційної діяльності банків в умовах євроінтеграції і глобалізації дозволив зробити висновок, що воно трансформувалося в окремий напрямок фінансових досліджень присвячений аналізу регуляторних і інституційних реформ у фінансово-банківській сфері і причин їх виникнення. Дослідження можливостей формування нової парадигми гармонізації регулювання інвестиційної діяльності банків на національному і наднаціональному рівнях виявило такі ключові напрямки досліджень:</w:t>
      </w:r>
      <w:r w:rsidRPr="00B8133E">
        <w:rPr>
          <w:szCs w:val="28"/>
          <w:lang w:val="uk-UA"/>
        </w:rPr>
        <w:t xml:space="preserve"> передкризовий консенсус стосовно фінансової інтеграції і лібералізації; взаємодія фінансового регулювання з іншими напрямками економічної політики; формування вподобань учасників регуляторного процесу; глобальний регуляторний контекст.</w:t>
      </w:r>
      <w:r w:rsidRPr="00B8133E">
        <w:rPr>
          <w:lang w:val="uk-UA"/>
        </w:rPr>
        <w:t xml:space="preserve"> Результати цих досліджень дадуть змогу подолати регуляторну кризу якщо буде дано відповідь на два питання: які фактори впливають на те, як здійснюється регулювання інвестиційної діяльності банків на фінансових ринках і як можна оцінити результати реалізації такої регуляторної політики.</w:t>
      </w:r>
    </w:p>
    <w:p w:rsidR="002605C6" w:rsidRPr="00826146" w:rsidRDefault="002605C6" w:rsidP="00DC36FB">
      <w:pPr>
        <w:pStyle w:val="a8"/>
        <w:spacing w:line="240" w:lineRule="atLeast"/>
        <w:ind w:firstLine="0"/>
        <w:jc w:val="center"/>
        <w:rPr>
          <w:b/>
          <w:sz w:val="22"/>
          <w:lang w:val="uk-UA"/>
        </w:rPr>
      </w:pPr>
    </w:p>
    <w:p w:rsidR="002E2D84" w:rsidRPr="00953B0B" w:rsidRDefault="002E2D84" w:rsidP="00F73B3C">
      <w:pPr>
        <w:pStyle w:val="af4"/>
        <w:tabs>
          <w:tab w:val="left" w:pos="993"/>
        </w:tabs>
        <w:spacing w:before="120" w:line="276" w:lineRule="auto"/>
        <w:ind w:firstLine="0"/>
        <w:jc w:val="center"/>
        <w:outlineLvl w:val="0"/>
        <w:rPr>
          <w:rFonts w:ascii="Times New Roman" w:hAnsi="Times New Roman"/>
          <w:b/>
          <w:bCs/>
          <w:color w:val="auto"/>
        </w:rPr>
      </w:pPr>
      <w:r w:rsidRPr="005A74C1">
        <w:rPr>
          <w:rFonts w:ascii="Times New Roman" w:hAnsi="Times New Roman"/>
          <w:b/>
          <w:bCs/>
          <w:color w:val="auto"/>
        </w:rPr>
        <w:t xml:space="preserve">СПИСОК ОПУБЛІКОВАНИХ ПРАЦЬ ЗА </w:t>
      </w:r>
      <w:r w:rsidR="005A74C1" w:rsidRPr="005A74C1">
        <w:rPr>
          <w:rFonts w:ascii="Times New Roman" w:hAnsi="Times New Roman"/>
          <w:b/>
          <w:bCs/>
          <w:color w:val="auto"/>
        </w:rPr>
        <w:t>ТЕМАТИКОЮ</w:t>
      </w:r>
      <w:r w:rsidRPr="005A74C1">
        <w:rPr>
          <w:rFonts w:ascii="Times New Roman" w:hAnsi="Times New Roman"/>
          <w:b/>
          <w:bCs/>
          <w:color w:val="auto"/>
        </w:rPr>
        <w:t xml:space="preserve"> ДИСЕРТАЦІЇ</w:t>
      </w:r>
    </w:p>
    <w:p w:rsidR="002E2D84" w:rsidRPr="00826146" w:rsidRDefault="002E2D84" w:rsidP="007C63E5">
      <w:pPr>
        <w:pStyle w:val="a8"/>
        <w:ind w:firstLine="0"/>
        <w:jc w:val="center"/>
        <w:rPr>
          <w:b/>
          <w:sz w:val="22"/>
          <w:lang w:val="uk-UA"/>
        </w:rPr>
      </w:pPr>
    </w:p>
    <w:p w:rsidR="006E5F2B" w:rsidRPr="005A74C1" w:rsidRDefault="006E5F2B" w:rsidP="006E5F2B">
      <w:pPr>
        <w:pStyle w:val="a8"/>
        <w:ind w:firstLine="567"/>
        <w:outlineLvl w:val="0"/>
        <w:rPr>
          <w:b/>
          <w:i/>
          <w:lang w:val="uk-UA"/>
        </w:rPr>
      </w:pPr>
      <w:r w:rsidRPr="005A74C1">
        <w:rPr>
          <w:b/>
          <w:i/>
          <w:lang w:val="uk-UA"/>
        </w:rPr>
        <w:t>Монографії, підручники:</w:t>
      </w:r>
    </w:p>
    <w:p w:rsidR="006E5F2B" w:rsidRDefault="006E5F2B" w:rsidP="009945EF">
      <w:pPr>
        <w:pStyle w:val="a8"/>
        <w:numPr>
          <w:ilvl w:val="0"/>
          <w:numId w:val="9"/>
        </w:numPr>
        <w:tabs>
          <w:tab w:val="left" w:pos="709"/>
          <w:tab w:val="left" w:pos="993"/>
        </w:tabs>
        <w:ind w:left="0" w:firstLine="567"/>
        <w:rPr>
          <w:lang w:val="uk-UA"/>
        </w:rPr>
      </w:pPr>
      <w:r>
        <w:rPr>
          <w:lang w:val="uk-UA"/>
        </w:rPr>
        <w:t>Онікієнко С.В. Регулювання інвестиційної діяльності банку: моног</w:t>
      </w:r>
      <w:r w:rsidR="008918BE">
        <w:rPr>
          <w:lang w:val="uk-UA"/>
        </w:rPr>
        <w:t>рафія. – К.: КНЕУ, 2013. – 217</w:t>
      </w:r>
      <w:r>
        <w:t>c. (14</w:t>
      </w:r>
      <w:proofErr w:type="gramStart"/>
      <w:r>
        <w:rPr>
          <w:lang w:val="uk-UA"/>
        </w:rPr>
        <w:t>,</w:t>
      </w:r>
      <w:r>
        <w:t>7</w:t>
      </w:r>
      <w:proofErr w:type="gramEnd"/>
      <w:r>
        <w:t xml:space="preserve"> </w:t>
      </w:r>
      <w:r>
        <w:rPr>
          <w:lang w:val="uk-UA"/>
        </w:rPr>
        <w:t>д.а.)</w:t>
      </w:r>
      <w:r w:rsidR="001B47D6">
        <w:rPr>
          <w:lang w:val="uk-UA"/>
        </w:rPr>
        <w:t>.</w:t>
      </w:r>
    </w:p>
    <w:p w:rsidR="006E5F2B" w:rsidRPr="008918BE" w:rsidRDefault="006E5F2B" w:rsidP="009945EF">
      <w:pPr>
        <w:pStyle w:val="a8"/>
        <w:numPr>
          <w:ilvl w:val="0"/>
          <w:numId w:val="9"/>
        </w:numPr>
        <w:tabs>
          <w:tab w:val="left" w:pos="709"/>
          <w:tab w:val="left" w:pos="993"/>
        </w:tabs>
        <w:ind w:left="0" w:firstLine="567"/>
        <w:rPr>
          <w:lang w:val="uk-UA"/>
        </w:rPr>
      </w:pPr>
      <w:r w:rsidRPr="0016509D">
        <w:rPr>
          <w:lang w:val="uk-UA"/>
        </w:rPr>
        <w:t>Активізація інвестиційного процесу в</w:t>
      </w:r>
      <w:r w:rsidR="008918BE">
        <w:rPr>
          <w:lang w:val="uk-UA"/>
        </w:rPr>
        <w:t xml:space="preserve"> Україні: колективна монографія</w:t>
      </w:r>
      <w:r w:rsidRPr="0016509D">
        <w:rPr>
          <w:lang w:val="uk-UA"/>
        </w:rPr>
        <w:t xml:space="preserve">/ [ Т.В. Майорова, М.І. Диба, С.В. </w:t>
      </w:r>
      <w:proofErr w:type="spellStart"/>
      <w:r w:rsidRPr="0016509D">
        <w:rPr>
          <w:lang w:val="uk-UA"/>
        </w:rPr>
        <w:t>Онишко</w:t>
      </w:r>
      <w:proofErr w:type="spellEnd"/>
      <w:r w:rsidRPr="0016509D">
        <w:rPr>
          <w:lang w:val="uk-UA"/>
        </w:rPr>
        <w:t xml:space="preserve"> та ін.] – К.: КНЕУ, 2012. – 472, [8] с. </w:t>
      </w:r>
      <w:r w:rsidRPr="008918BE">
        <w:rPr>
          <w:lang w:val="uk-UA"/>
        </w:rPr>
        <w:t>(31,8 д.а., особисто автору – 0,9 д.а.: р</w:t>
      </w:r>
      <w:r w:rsidR="008918BE" w:rsidRPr="008918BE">
        <w:rPr>
          <w:lang w:val="uk-UA"/>
        </w:rPr>
        <w:t>.</w:t>
      </w:r>
      <w:r w:rsidRPr="008918BE">
        <w:rPr>
          <w:lang w:val="uk-UA"/>
        </w:rPr>
        <w:t xml:space="preserve"> 4.4. «Регулювання інвестиційної діяльності банку»).</w:t>
      </w:r>
    </w:p>
    <w:p w:rsidR="006E5F2B" w:rsidRPr="00E71912" w:rsidRDefault="006E5F2B" w:rsidP="009945EF">
      <w:pPr>
        <w:pStyle w:val="a8"/>
        <w:numPr>
          <w:ilvl w:val="0"/>
          <w:numId w:val="9"/>
        </w:numPr>
        <w:tabs>
          <w:tab w:val="left" w:pos="709"/>
          <w:tab w:val="left" w:pos="993"/>
        </w:tabs>
        <w:ind w:left="0" w:firstLine="567"/>
        <w:rPr>
          <w:lang w:val="uk-UA"/>
        </w:rPr>
      </w:pPr>
      <w:r w:rsidRPr="0016509D">
        <w:rPr>
          <w:lang w:val="uk-UA"/>
        </w:rPr>
        <w:t>Про</w:t>
      </w:r>
      <w:r w:rsidR="00683154">
        <w:rPr>
          <w:lang w:val="uk-UA"/>
        </w:rPr>
        <w:t>ектне фінансування: [підручник]</w:t>
      </w:r>
      <w:r w:rsidRPr="0016509D">
        <w:rPr>
          <w:lang w:val="uk-UA"/>
        </w:rPr>
        <w:t>/ А.А.Пересада, Т.В.Майорова, О.О.</w:t>
      </w:r>
      <w:proofErr w:type="spellStart"/>
      <w:r w:rsidRPr="0016509D">
        <w:rPr>
          <w:lang w:val="uk-UA"/>
        </w:rPr>
        <w:t>Ляхова</w:t>
      </w:r>
      <w:proofErr w:type="spellEnd"/>
      <w:r w:rsidRPr="0016509D">
        <w:rPr>
          <w:lang w:val="uk-UA"/>
        </w:rPr>
        <w:t xml:space="preserve">. – К. : КНЕУ, 2005. – 736 с. </w:t>
      </w:r>
      <w:r w:rsidRPr="000A60B9">
        <w:rPr>
          <w:lang w:val="uk-UA"/>
        </w:rPr>
        <w:t>(49,1 д.а., особисто автору –2,2 д.а.: розділ 3.2 «Техніко-економічне обґрунтування інвестиційних проектів»; р</w:t>
      </w:r>
      <w:r w:rsidR="000A60B9" w:rsidRPr="000A60B9">
        <w:rPr>
          <w:lang w:val="uk-UA"/>
        </w:rPr>
        <w:t>.</w:t>
      </w:r>
      <w:r w:rsidRPr="000A60B9">
        <w:rPr>
          <w:lang w:val="uk-UA"/>
        </w:rPr>
        <w:t xml:space="preserve"> 3.3 «Бюджетування</w:t>
      </w:r>
      <w:r w:rsidR="000A60B9">
        <w:rPr>
          <w:lang w:val="uk-UA"/>
        </w:rPr>
        <w:t xml:space="preserve"> інвестиційних проектів»; р.</w:t>
      </w:r>
      <w:r w:rsidRPr="000A60B9">
        <w:rPr>
          <w:lang w:val="uk-UA"/>
        </w:rPr>
        <w:t xml:space="preserve"> 3.4 «Методи оцінки інвестиційних рішень»; р</w:t>
      </w:r>
      <w:r w:rsidR="000A60B9" w:rsidRPr="000A60B9">
        <w:rPr>
          <w:lang w:val="uk-UA"/>
        </w:rPr>
        <w:t>.</w:t>
      </w:r>
      <w:r w:rsidRPr="000A60B9">
        <w:rPr>
          <w:lang w:val="uk-UA"/>
        </w:rPr>
        <w:t xml:space="preserve"> 3.5 «Оцінка проектів за обмежених інвестиційних можливостей»).</w:t>
      </w:r>
    </w:p>
    <w:p w:rsidR="006E5F2B" w:rsidRPr="008E35D7" w:rsidRDefault="006E5F2B" w:rsidP="009945EF">
      <w:pPr>
        <w:pStyle w:val="a8"/>
        <w:numPr>
          <w:ilvl w:val="0"/>
          <w:numId w:val="9"/>
        </w:numPr>
        <w:tabs>
          <w:tab w:val="left" w:pos="709"/>
          <w:tab w:val="left" w:pos="993"/>
        </w:tabs>
        <w:ind w:left="0" w:firstLine="567"/>
        <w:rPr>
          <w:lang w:val="uk-UA"/>
        </w:rPr>
      </w:pPr>
      <w:r w:rsidRPr="0016509D">
        <w:rPr>
          <w:lang w:val="uk-UA"/>
        </w:rPr>
        <w:t xml:space="preserve">Інвестиційний аналіз: Підручник. – 2-ге вид., перероб. та </w:t>
      </w:r>
      <w:proofErr w:type="spellStart"/>
      <w:r w:rsidRPr="0016509D">
        <w:rPr>
          <w:lang w:val="uk-UA"/>
        </w:rPr>
        <w:t>доп</w:t>
      </w:r>
      <w:proofErr w:type="spellEnd"/>
      <w:r w:rsidRPr="0016509D">
        <w:rPr>
          <w:lang w:val="uk-UA"/>
        </w:rPr>
        <w:t xml:space="preserve">./ А.А. Пересада, Т.В. Майорова, С.В. Онікієнко та ін. - К.: КНЕУ, 2008. – 544с. </w:t>
      </w:r>
      <w:r w:rsidRPr="0016509D">
        <w:rPr>
          <w:i/>
          <w:lang w:val="uk-UA"/>
        </w:rPr>
        <w:t>(</w:t>
      </w:r>
      <w:r w:rsidRPr="00E8177C">
        <w:rPr>
          <w:lang w:val="uk-UA"/>
        </w:rPr>
        <w:t>36</w:t>
      </w:r>
      <w:r w:rsidR="004C1D14">
        <w:rPr>
          <w:lang w:val="uk-UA"/>
        </w:rPr>
        <w:t>,</w:t>
      </w:r>
      <w:r w:rsidRPr="00E8177C">
        <w:rPr>
          <w:lang w:val="uk-UA"/>
        </w:rPr>
        <w:t>5</w:t>
      </w:r>
      <w:r w:rsidRPr="0016509D">
        <w:rPr>
          <w:i/>
          <w:lang w:val="uk-UA"/>
        </w:rPr>
        <w:t xml:space="preserve"> </w:t>
      </w:r>
      <w:r w:rsidRPr="000A60B9">
        <w:rPr>
          <w:lang w:val="uk-UA"/>
        </w:rPr>
        <w:t>д.а., особисто автору - 3,7 д.а.: р</w:t>
      </w:r>
      <w:r w:rsidR="000A60B9" w:rsidRPr="000A60B9">
        <w:rPr>
          <w:lang w:val="uk-UA"/>
        </w:rPr>
        <w:t>.</w:t>
      </w:r>
      <w:r w:rsidRPr="000A60B9">
        <w:rPr>
          <w:lang w:val="uk-UA"/>
        </w:rPr>
        <w:t xml:space="preserve"> 1.3 «Прогнозування та аналіз грошових потоків інвестиційного проекту»; р</w:t>
      </w:r>
      <w:r w:rsidR="000A60B9" w:rsidRPr="000A60B9">
        <w:rPr>
          <w:lang w:val="uk-UA"/>
        </w:rPr>
        <w:t>.</w:t>
      </w:r>
      <w:r w:rsidRPr="000A60B9">
        <w:rPr>
          <w:lang w:val="uk-UA"/>
        </w:rPr>
        <w:t xml:space="preserve"> 4.2 «Загальні підходи до визначення ефективності інвестиційних проектів»;</w:t>
      </w:r>
      <w:r w:rsidR="000A60B9" w:rsidRPr="000A60B9">
        <w:rPr>
          <w:lang w:val="uk-UA"/>
        </w:rPr>
        <w:t xml:space="preserve"> </w:t>
      </w:r>
      <w:r w:rsidRPr="000A60B9">
        <w:rPr>
          <w:lang w:val="uk-UA"/>
        </w:rPr>
        <w:t>р</w:t>
      </w:r>
      <w:r w:rsidR="000A60B9" w:rsidRPr="000A60B9">
        <w:rPr>
          <w:lang w:val="uk-UA"/>
        </w:rPr>
        <w:t>.</w:t>
      </w:r>
      <w:r w:rsidRPr="000A60B9">
        <w:rPr>
          <w:lang w:val="uk-UA"/>
        </w:rPr>
        <w:t xml:space="preserve"> 4.3 «Статистичні методи оцінювання інвестиційних проектів; р</w:t>
      </w:r>
      <w:r w:rsidR="000A60B9" w:rsidRPr="000A60B9">
        <w:rPr>
          <w:lang w:val="uk-UA"/>
        </w:rPr>
        <w:t>.</w:t>
      </w:r>
      <w:r w:rsidRPr="000A60B9">
        <w:rPr>
          <w:lang w:val="uk-UA"/>
        </w:rPr>
        <w:t xml:space="preserve"> 6.4 «Визначення інвестиційної кредитоспроможності підприємства»; р</w:t>
      </w:r>
      <w:r w:rsidR="000A60B9" w:rsidRPr="000A60B9">
        <w:rPr>
          <w:lang w:val="uk-UA"/>
        </w:rPr>
        <w:t>.</w:t>
      </w:r>
      <w:r w:rsidRPr="000A60B9">
        <w:rPr>
          <w:lang w:val="uk-UA"/>
        </w:rPr>
        <w:t xml:space="preserve"> 7 «Урахування ризику та невизначеності інвестиційних проектів»).</w:t>
      </w:r>
    </w:p>
    <w:p w:rsidR="006E5F2B" w:rsidRPr="005A74C1" w:rsidRDefault="006E5F2B" w:rsidP="005A74C1">
      <w:pPr>
        <w:pStyle w:val="a8"/>
        <w:ind w:firstLine="567"/>
        <w:outlineLvl w:val="0"/>
        <w:rPr>
          <w:b/>
          <w:i/>
          <w:lang w:val="uk-UA"/>
        </w:rPr>
      </w:pPr>
      <w:r w:rsidRPr="005A74C1">
        <w:rPr>
          <w:b/>
          <w:i/>
          <w:lang w:val="uk-UA"/>
        </w:rPr>
        <w:t>У наукових фахових виданнях</w:t>
      </w:r>
      <w:r w:rsidR="005A74C1" w:rsidRPr="005A74C1">
        <w:rPr>
          <w:b/>
          <w:i/>
          <w:lang w:val="uk-UA"/>
        </w:rPr>
        <w:t>:</w:t>
      </w:r>
    </w:p>
    <w:p w:rsidR="006E5F2B" w:rsidRPr="0078341E"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Суспільне регулювання банківсь</w:t>
      </w:r>
      <w:r w:rsidR="00683154">
        <w:rPr>
          <w:lang w:val="uk-UA"/>
        </w:rPr>
        <w:t>кої діяльності / С.В. Онікієнко</w:t>
      </w:r>
      <w:r w:rsidRPr="0016509D">
        <w:rPr>
          <w:lang w:val="uk-UA"/>
        </w:rPr>
        <w:t xml:space="preserve">// Вісник Університету банківської справи </w:t>
      </w:r>
      <w:r w:rsidR="00F0196B">
        <w:rPr>
          <w:lang w:val="uk-UA"/>
        </w:rPr>
        <w:t>НБУ</w:t>
      </w:r>
      <w:r w:rsidRPr="0016509D">
        <w:rPr>
          <w:lang w:val="uk-UA"/>
        </w:rPr>
        <w:t xml:space="preserve"> (м. Київ), - 2010. - №3(9). – С. 176-178. (0,3 д.а.)</w:t>
      </w:r>
      <w:r w:rsidR="001B47D6">
        <w:rPr>
          <w:lang w:val="uk-UA"/>
        </w:rPr>
        <w:t>.</w:t>
      </w:r>
    </w:p>
    <w:p w:rsidR="006E5F2B" w:rsidRPr="0078341E"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Інвестиційна діяльність: від емпіричного сприйняття до категоріально</w:t>
      </w:r>
      <w:r w:rsidR="006F458D">
        <w:rPr>
          <w:lang w:val="uk-UA"/>
        </w:rPr>
        <w:t>го відображення/</w:t>
      </w:r>
      <w:r w:rsidR="00683154">
        <w:rPr>
          <w:lang w:val="uk-UA"/>
        </w:rPr>
        <w:t>С.В. Онікієнко</w:t>
      </w:r>
      <w:r w:rsidR="006F458D">
        <w:rPr>
          <w:lang w:val="uk-UA"/>
        </w:rPr>
        <w:t>//</w:t>
      </w:r>
      <w:r w:rsidRPr="0016509D">
        <w:rPr>
          <w:lang w:val="uk-UA"/>
        </w:rPr>
        <w:t>Ринок цінних пап</w:t>
      </w:r>
      <w:r w:rsidR="006F458D">
        <w:rPr>
          <w:lang w:val="uk-UA"/>
        </w:rPr>
        <w:t>ерів України,</w:t>
      </w:r>
      <w:r w:rsidRPr="0016509D">
        <w:rPr>
          <w:lang w:val="uk-UA"/>
        </w:rPr>
        <w:t>-2011.-№3-4. – С. 61-66. (0,5 д.а.)</w:t>
      </w:r>
      <w:r w:rsidR="001B47D6">
        <w:rPr>
          <w:lang w:val="uk-UA"/>
        </w:rPr>
        <w:t>.</w:t>
      </w:r>
    </w:p>
    <w:p w:rsidR="006E5F2B" w:rsidRPr="0078341E"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Моральний ризик: регулювання діяльності внутрішніх і</w:t>
      </w:r>
      <w:r w:rsidR="005A5EA2">
        <w:rPr>
          <w:lang w:val="uk-UA"/>
        </w:rPr>
        <w:t>нвесторів банку/С.В.</w:t>
      </w:r>
      <w:r w:rsidR="00683154">
        <w:rPr>
          <w:lang w:val="uk-UA"/>
        </w:rPr>
        <w:t>Онікієнко//</w:t>
      </w:r>
      <w:r w:rsidRPr="0016509D">
        <w:rPr>
          <w:lang w:val="uk-UA"/>
        </w:rPr>
        <w:t xml:space="preserve">Ринок цінних </w:t>
      </w:r>
      <w:r w:rsidR="00683154">
        <w:rPr>
          <w:lang w:val="uk-UA"/>
        </w:rPr>
        <w:t>паперів України,-2011.-№9-10.–С.83-85.</w:t>
      </w:r>
      <w:r w:rsidRPr="0016509D">
        <w:rPr>
          <w:lang w:val="uk-UA"/>
        </w:rPr>
        <w:t>(0,3 д.а.)</w:t>
      </w:r>
      <w:r w:rsidR="001B47D6">
        <w:rPr>
          <w:lang w:val="uk-UA"/>
        </w:rPr>
        <w:t>.</w:t>
      </w:r>
    </w:p>
    <w:p w:rsidR="006E5F2B" w:rsidRPr="00471AF7" w:rsidRDefault="006E5F2B" w:rsidP="009945EF">
      <w:pPr>
        <w:pStyle w:val="a8"/>
        <w:numPr>
          <w:ilvl w:val="0"/>
          <w:numId w:val="9"/>
        </w:numPr>
        <w:tabs>
          <w:tab w:val="left" w:pos="709"/>
          <w:tab w:val="left" w:pos="993"/>
        </w:tabs>
        <w:ind w:left="0" w:firstLine="567"/>
        <w:rPr>
          <w:lang w:val="uk-UA"/>
        </w:rPr>
      </w:pPr>
      <w:r w:rsidRPr="0016509D">
        <w:rPr>
          <w:lang w:val="uk-UA"/>
        </w:rPr>
        <w:t xml:space="preserve">Онікієнко С.В. Регулювання фінансового посередництва в контексті функціональних фінансів/ С.В. Онікієнко // Вісник Університету банківської справи </w:t>
      </w:r>
      <w:r w:rsidR="00E566A6">
        <w:rPr>
          <w:lang w:val="uk-UA"/>
        </w:rPr>
        <w:t>НБУ</w:t>
      </w:r>
      <w:r w:rsidRPr="0016509D">
        <w:rPr>
          <w:lang w:val="uk-UA"/>
        </w:rPr>
        <w:t>(м. Київ), - 2011. - №3(12). – С. 15-17.(0,3 д.а.)</w:t>
      </w:r>
      <w:r w:rsidR="001B47D6">
        <w:rPr>
          <w:lang w:val="uk-UA"/>
        </w:rPr>
        <w:t>.</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 xml:space="preserve">Онікієнко С.В. Ризик-менеджмент і управління інвестиційним портфелем </w:t>
      </w:r>
      <w:r w:rsidRPr="0016509D">
        <w:rPr>
          <w:lang w:val="uk-UA"/>
        </w:rPr>
        <w:lastRenderedPageBreak/>
        <w:t xml:space="preserve">комерційного банку/ С.В. Онікієнко // Формування </w:t>
      </w:r>
      <w:r w:rsidR="004965B3">
        <w:rPr>
          <w:lang w:val="uk-UA"/>
        </w:rPr>
        <w:t>ринкових відносин в Україні: Зб.</w:t>
      </w:r>
      <w:r w:rsidRPr="0016509D">
        <w:rPr>
          <w:lang w:val="uk-UA"/>
        </w:rPr>
        <w:t xml:space="preserve"> наук</w:t>
      </w:r>
      <w:r w:rsidR="004965B3">
        <w:rPr>
          <w:lang w:val="uk-UA"/>
        </w:rPr>
        <w:t>.</w:t>
      </w:r>
      <w:r w:rsidRPr="0016509D">
        <w:rPr>
          <w:lang w:val="uk-UA"/>
        </w:rPr>
        <w:t xml:space="preserve"> праць Вип. 5/1 (132) – К., 2012. –</w:t>
      </w:r>
      <w:r w:rsidR="004C1D14">
        <w:rPr>
          <w:lang w:val="uk-UA"/>
        </w:rPr>
        <w:t xml:space="preserve"> </w:t>
      </w:r>
      <w:r w:rsidRPr="0016509D">
        <w:rPr>
          <w:lang w:val="uk-UA"/>
        </w:rPr>
        <w:t>С.97-100. (0,3 д.а.)</w:t>
      </w:r>
      <w:r w:rsidR="001B47D6">
        <w:rPr>
          <w:lang w:val="uk-UA"/>
        </w:rPr>
        <w:t>.</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Особливості формування інвестиційного портфелю банку у процесі розміщення капіталу /С.В. Онікієнко //Фінанси, облік і аудит: Зб. наук праць. Вип. 19. – К.: КНЕУ, 2012. С.120-131. (0,7 д.а.)</w:t>
      </w:r>
      <w:r w:rsidR="001B47D6">
        <w:rPr>
          <w:lang w:val="uk-UA"/>
        </w:rPr>
        <w:t>.</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Реформування базельської концепції регулювання /С.В. Онікієнко // Інвестиції: практика та досвід. – 2012.- № 11. С. 21-23. (0,4 д.а.)</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Проблеми і перспективи регулювання інвестиційної діяльності банків //Інвестиції: практика та досвід. – 2012.- № 15. С. 10-15. (0,67 д.а.)</w:t>
      </w:r>
      <w:r w:rsidR="001B47D6">
        <w:rPr>
          <w:lang w:val="uk-UA"/>
        </w:rPr>
        <w:t>.</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Криза концепції пруденційного регулювання/ С.В. Онікієнко // Формування ринкових відносин в Україні: Збірник наукових праць</w:t>
      </w:r>
      <w:r w:rsidR="004C1D14">
        <w:rPr>
          <w:lang w:val="uk-UA"/>
        </w:rPr>
        <w:t>.</w:t>
      </w:r>
      <w:r w:rsidRPr="0016509D">
        <w:rPr>
          <w:lang w:val="uk-UA"/>
        </w:rPr>
        <w:t xml:space="preserve"> Вип. 7 (134)– К., 2012. –</w:t>
      </w:r>
      <w:r w:rsidR="004C1D14">
        <w:rPr>
          <w:lang w:val="uk-UA"/>
        </w:rPr>
        <w:t xml:space="preserve"> </w:t>
      </w:r>
      <w:r w:rsidRPr="0016509D">
        <w:rPr>
          <w:lang w:val="uk-UA"/>
        </w:rPr>
        <w:t>С. 23-28. (0,5 д.а.)</w:t>
      </w:r>
      <w:r w:rsidR="001B47D6">
        <w:rPr>
          <w:lang w:val="uk-UA"/>
        </w:rPr>
        <w:t>.</w:t>
      </w:r>
    </w:p>
    <w:p w:rsidR="006E5F2B" w:rsidRPr="00F73028"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Асиметричність інформації,фінансова стабільність і потреба в регулюванні банківської діяльності/ С.В. Онікієнко //Фінанси, облік і аудит: Зб. наук праць. 2012. Вип. 20– К.: КНЕУ, 2012.</w:t>
      </w:r>
      <w:r w:rsidR="004C1D14">
        <w:rPr>
          <w:lang w:val="uk-UA"/>
        </w:rPr>
        <w:t>-</w:t>
      </w:r>
      <w:r w:rsidRPr="0016509D">
        <w:rPr>
          <w:lang w:val="uk-UA"/>
        </w:rPr>
        <w:t xml:space="preserve"> С.111-121. (0,5 д.а.)</w:t>
      </w:r>
      <w:r w:rsidR="001B47D6">
        <w:rPr>
          <w:lang w:val="uk-UA"/>
        </w:rPr>
        <w:t>.</w:t>
      </w:r>
    </w:p>
    <w:p w:rsidR="006E5F2B" w:rsidRPr="00EC644A" w:rsidRDefault="006E5F2B" w:rsidP="009945EF">
      <w:pPr>
        <w:pStyle w:val="a8"/>
        <w:numPr>
          <w:ilvl w:val="0"/>
          <w:numId w:val="9"/>
        </w:numPr>
        <w:tabs>
          <w:tab w:val="left" w:pos="709"/>
          <w:tab w:val="left" w:pos="993"/>
        </w:tabs>
        <w:ind w:left="0" w:firstLine="567"/>
        <w:rPr>
          <w:lang w:val="uk-UA"/>
        </w:rPr>
      </w:pPr>
      <w:r w:rsidRPr="0016509D">
        <w:rPr>
          <w:lang w:val="uk-UA"/>
        </w:rPr>
        <w:t xml:space="preserve">Онікієнко С.В. </w:t>
      </w:r>
      <w:proofErr w:type="spellStart"/>
      <w:r w:rsidRPr="0016509D">
        <w:rPr>
          <w:lang w:val="uk-UA"/>
        </w:rPr>
        <w:t>Проциклічний</w:t>
      </w:r>
      <w:proofErr w:type="spellEnd"/>
      <w:r w:rsidRPr="0016509D">
        <w:rPr>
          <w:lang w:val="uk-UA"/>
        </w:rPr>
        <w:t xml:space="preserve"> характер регулювання і незбалансованість опор базельської концепції регулювання/ С.В. Онікієнко //Формуван</w:t>
      </w:r>
      <w:r w:rsidR="00683154">
        <w:rPr>
          <w:lang w:val="uk-UA"/>
        </w:rPr>
        <w:t>ня ринкових відносин в Україні:Зб</w:t>
      </w:r>
      <w:r w:rsidR="003751D9">
        <w:rPr>
          <w:lang w:val="uk-UA"/>
        </w:rPr>
        <w:t>.</w:t>
      </w:r>
      <w:r w:rsidR="00683154">
        <w:rPr>
          <w:lang w:val="uk-UA"/>
        </w:rPr>
        <w:t xml:space="preserve"> наук</w:t>
      </w:r>
      <w:r w:rsidR="003751D9">
        <w:rPr>
          <w:lang w:val="uk-UA"/>
        </w:rPr>
        <w:t>.</w:t>
      </w:r>
      <w:r w:rsidR="00683154">
        <w:rPr>
          <w:lang w:val="uk-UA"/>
        </w:rPr>
        <w:t xml:space="preserve"> праць.–2012.-</w:t>
      </w:r>
      <w:r w:rsidRPr="0016509D">
        <w:rPr>
          <w:lang w:val="uk-UA"/>
        </w:rPr>
        <w:t>№ 9 (136).- К., 2012</w:t>
      </w:r>
      <w:r w:rsidR="004C1D14">
        <w:rPr>
          <w:lang w:val="uk-UA"/>
        </w:rPr>
        <w:t>.</w:t>
      </w:r>
      <w:r w:rsidRPr="0016509D">
        <w:rPr>
          <w:lang w:val="uk-UA"/>
        </w:rPr>
        <w:t xml:space="preserve"> – С.27-30. (0,4 д.а.)</w:t>
      </w:r>
      <w:r w:rsidR="001B47D6">
        <w:rPr>
          <w:lang w:val="uk-UA"/>
        </w:rPr>
        <w:t>.</w:t>
      </w:r>
    </w:p>
    <w:p w:rsidR="006E5F2B" w:rsidRPr="00EC644A"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Реформування концепції фінансового регулювання ЄС/ С.В. Онікієнко// Інвестиції: практика та досвід. – 2012.- № 20. - С. 31-35. (0,6 д.а.)</w:t>
      </w:r>
      <w:r w:rsidR="001B47D6">
        <w:rPr>
          <w:lang w:val="uk-UA"/>
        </w:rPr>
        <w:t>.</w:t>
      </w:r>
    </w:p>
    <w:p w:rsidR="006E5F2B" w:rsidRPr="00EC644A"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Портфельний ефект в управлінні гетерогенним інвестиційним портфелем банку /С.В. Онікієнко// Формування ринкових відносин в Україні: Збірник наукових праць. – 2012. - № 10 (137) – С.202-205. (0,31 д.а.)</w:t>
      </w:r>
      <w:r w:rsidR="001B47D6">
        <w:rPr>
          <w:lang w:val="uk-UA"/>
        </w:rPr>
        <w:t>.</w:t>
      </w:r>
    </w:p>
    <w:p w:rsidR="006E5F2B" w:rsidRPr="00161351"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Недосконалість ринків і потреба в регулюванн</w:t>
      </w:r>
      <w:r w:rsidR="00683154">
        <w:rPr>
          <w:lang w:val="uk-UA"/>
        </w:rPr>
        <w:t>і: соціально-економічний аспект/</w:t>
      </w:r>
      <w:r w:rsidRPr="0016509D">
        <w:rPr>
          <w:lang w:val="uk-UA"/>
        </w:rPr>
        <w:t>С.В</w:t>
      </w:r>
      <w:r w:rsidR="00683154">
        <w:rPr>
          <w:lang w:val="uk-UA"/>
        </w:rPr>
        <w:t>.Онікієнко//Економіка та держава-2012.-№8</w:t>
      </w:r>
      <w:r w:rsidR="004C1D14">
        <w:rPr>
          <w:lang w:val="uk-UA"/>
        </w:rPr>
        <w:t xml:space="preserve"> </w:t>
      </w:r>
      <w:r w:rsidR="00683154">
        <w:rPr>
          <w:lang w:val="uk-UA"/>
        </w:rPr>
        <w:t>–</w:t>
      </w:r>
      <w:r w:rsidR="004C1D14">
        <w:rPr>
          <w:lang w:val="uk-UA"/>
        </w:rPr>
        <w:t xml:space="preserve"> </w:t>
      </w:r>
      <w:r w:rsidR="00683154">
        <w:rPr>
          <w:lang w:val="uk-UA"/>
        </w:rPr>
        <w:t>С.</w:t>
      </w:r>
      <w:r w:rsidRPr="0016509D">
        <w:rPr>
          <w:lang w:val="uk-UA"/>
        </w:rPr>
        <w:t>11-15. (0,7 д.а.)</w:t>
      </w:r>
      <w:r w:rsidR="001B47D6">
        <w:rPr>
          <w:lang w:val="uk-UA"/>
        </w:rPr>
        <w:t>.</w:t>
      </w:r>
    </w:p>
    <w:p w:rsidR="006E5F2B" w:rsidRPr="00161351"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Міжнародне регулювання банківської діяльнос</w:t>
      </w:r>
      <w:r w:rsidR="00E74A33">
        <w:rPr>
          <w:lang w:val="uk-UA"/>
        </w:rPr>
        <w:t>ті: політико-економічний аспект/С.В.Онікієнко</w:t>
      </w:r>
      <w:r w:rsidRPr="0016509D">
        <w:rPr>
          <w:lang w:val="uk-UA"/>
        </w:rPr>
        <w:t>// Інвестиції: практика та досвід. – 2012.- № 24. - С. 4-11. (0,9 д.а.)</w:t>
      </w:r>
      <w:r w:rsidR="001B47D6">
        <w:rPr>
          <w:lang w:val="uk-UA"/>
        </w:rPr>
        <w:t>.</w:t>
      </w:r>
    </w:p>
    <w:p w:rsidR="006E5F2B" w:rsidRPr="00161351"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Платоспроможність, економічний капітал і регу</w:t>
      </w:r>
      <w:r w:rsidR="00E74A33">
        <w:rPr>
          <w:lang w:val="uk-UA"/>
        </w:rPr>
        <w:t>лювання банківських інвестицій/С.В.Онікієнко// Економіка та держава</w:t>
      </w:r>
      <w:r w:rsidR="004C1D14">
        <w:rPr>
          <w:lang w:val="uk-UA"/>
        </w:rPr>
        <w:t xml:space="preserve"> </w:t>
      </w:r>
      <w:r w:rsidRPr="0016509D">
        <w:rPr>
          <w:lang w:val="uk-UA"/>
        </w:rPr>
        <w:t xml:space="preserve">- </w:t>
      </w:r>
      <w:r w:rsidR="00432780">
        <w:rPr>
          <w:lang w:val="uk-UA"/>
        </w:rPr>
        <w:t>2013.-№ 1–</w:t>
      </w:r>
      <w:r w:rsidRPr="0016509D">
        <w:rPr>
          <w:lang w:val="uk-UA"/>
        </w:rPr>
        <w:t>С.10-12. (0,7 д.а.)</w:t>
      </w:r>
      <w:r w:rsidR="001B47D6">
        <w:rPr>
          <w:lang w:val="uk-UA"/>
        </w:rPr>
        <w:t>.</w:t>
      </w:r>
    </w:p>
    <w:p w:rsidR="006E5F2B" w:rsidRDefault="006E5F2B" w:rsidP="009945EF">
      <w:pPr>
        <w:pStyle w:val="a8"/>
        <w:numPr>
          <w:ilvl w:val="0"/>
          <w:numId w:val="9"/>
        </w:numPr>
        <w:tabs>
          <w:tab w:val="left" w:pos="709"/>
          <w:tab w:val="left" w:pos="993"/>
        </w:tabs>
        <w:ind w:left="0" w:firstLine="567"/>
        <w:rPr>
          <w:lang w:val="uk-UA"/>
        </w:rPr>
      </w:pPr>
      <w:r w:rsidRPr="0016509D">
        <w:rPr>
          <w:lang w:val="uk-UA"/>
        </w:rPr>
        <w:t xml:space="preserve">Онікієнко С.В. Оцінка ризику підприємницької діяльності комерційного банку [Електронний ресурс]/ С.В.Онікієнко//Ефективна економіка – 2013. - №4. (0,8 д.а.) - Режим доступу до журн.: </w:t>
      </w:r>
      <w:r w:rsidRPr="003058C9">
        <w:rPr>
          <w:lang w:val="uk-UA"/>
        </w:rPr>
        <w:t>http://www.economy</w:t>
      </w:r>
      <w:r w:rsidRPr="00F7594B">
        <w:rPr>
          <w:lang w:val="uk-UA"/>
        </w:rPr>
        <w:t>.</w:t>
      </w:r>
      <w:r>
        <w:rPr>
          <w:lang w:val="uk-UA"/>
        </w:rPr>
        <w:t xml:space="preserve"> </w:t>
      </w:r>
      <w:proofErr w:type="spellStart"/>
      <w:r w:rsidRPr="00F7594B">
        <w:rPr>
          <w:lang w:val="uk-UA"/>
        </w:rPr>
        <w:t>nayka.com.ua</w:t>
      </w:r>
      <w:proofErr w:type="spellEnd"/>
      <w:r w:rsidRPr="00F7594B">
        <w:rPr>
          <w:lang w:val="uk-UA"/>
        </w:rPr>
        <w:t>/?op=1&amp;z=1931</w:t>
      </w:r>
      <w:r w:rsidR="001B47D6">
        <w:rPr>
          <w:lang w:val="uk-UA"/>
        </w:rPr>
        <w:t>.</w:t>
      </w:r>
    </w:p>
    <w:p w:rsidR="006E5F2B" w:rsidRPr="00471437" w:rsidRDefault="006E5F2B" w:rsidP="009945EF">
      <w:pPr>
        <w:pStyle w:val="a8"/>
        <w:numPr>
          <w:ilvl w:val="0"/>
          <w:numId w:val="9"/>
        </w:numPr>
        <w:tabs>
          <w:tab w:val="left" w:pos="709"/>
          <w:tab w:val="left" w:pos="993"/>
        </w:tabs>
        <w:ind w:left="0" w:firstLine="567"/>
        <w:rPr>
          <w:lang w:val="uk-UA"/>
        </w:rPr>
      </w:pPr>
      <w:r w:rsidRPr="00471437">
        <w:rPr>
          <w:lang w:val="uk-UA"/>
        </w:rPr>
        <w:t>Онікієнко С.В. Регулювання фінансових</w:t>
      </w:r>
      <w:r w:rsidR="00E74A33">
        <w:rPr>
          <w:lang w:val="uk-UA"/>
        </w:rPr>
        <w:t xml:space="preserve"> ринків і функціональні фінанси</w:t>
      </w:r>
      <w:r w:rsidRPr="00471437">
        <w:rPr>
          <w:lang w:val="uk-UA"/>
        </w:rPr>
        <w:t>/ С.В.Онікієнко//Економіка</w:t>
      </w:r>
      <w:r w:rsidR="00432780">
        <w:rPr>
          <w:lang w:val="uk-UA"/>
        </w:rPr>
        <w:t xml:space="preserve"> та підприємництво. – К.: КНЕУ, 2012.-№28</w:t>
      </w:r>
      <w:r w:rsidR="0055646F">
        <w:rPr>
          <w:lang w:val="uk-UA"/>
        </w:rPr>
        <w:t xml:space="preserve"> </w:t>
      </w:r>
      <w:r w:rsidRPr="00471437">
        <w:rPr>
          <w:lang w:val="uk-UA"/>
        </w:rPr>
        <w:t>–</w:t>
      </w:r>
      <w:r w:rsidR="0055646F">
        <w:rPr>
          <w:lang w:val="uk-UA"/>
        </w:rPr>
        <w:t xml:space="preserve"> </w:t>
      </w:r>
      <w:r w:rsidR="00432780">
        <w:rPr>
          <w:lang w:val="uk-UA"/>
        </w:rPr>
        <w:t>С.</w:t>
      </w:r>
      <w:r w:rsidRPr="00471437">
        <w:rPr>
          <w:lang w:val="uk-UA"/>
        </w:rPr>
        <w:t>289-296. (0,4 д.а.)</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Фінансова глобалізація – альтернативи і перспективи [Електронний ресурс]/ С.В.Онікієнко//Ефективна економіка – 2013. -№9 (</w:t>
      </w:r>
      <w:r w:rsidRPr="000A60B9">
        <w:rPr>
          <w:lang w:val="uk-UA"/>
        </w:rPr>
        <w:t>0,7 д.а.)</w:t>
      </w:r>
      <w:r w:rsidRPr="0016509D">
        <w:rPr>
          <w:lang w:val="uk-UA"/>
        </w:rPr>
        <w:t xml:space="preserve"> - Режим доступу до журн.: http://www.economy.nayka. </w:t>
      </w:r>
      <w:proofErr w:type="spellStart"/>
      <w:r w:rsidRPr="0016509D">
        <w:rPr>
          <w:lang w:val="uk-UA"/>
        </w:rPr>
        <w:t>com.ua</w:t>
      </w:r>
      <w:proofErr w:type="spellEnd"/>
      <w:r w:rsidRPr="0016509D">
        <w:rPr>
          <w:lang w:val="uk-UA"/>
        </w:rPr>
        <w:t>/?op=1&amp;z=2324</w:t>
      </w:r>
      <w:r w:rsidR="001B47D6">
        <w:rPr>
          <w:lang w:val="uk-UA"/>
        </w:rPr>
        <w:t>.</w:t>
      </w:r>
      <w:r w:rsidRPr="0016509D">
        <w:rPr>
          <w:lang w:val="uk-UA"/>
        </w:rPr>
        <w:t xml:space="preserve"> </w:t>
      </w:r>
    </w:p>
    <w:p w:rsidR="006E5F2B" w:rsidRPr="006E5F2B" w:rsidRDefault="006E5F2B" w:rsidP="009945EF">
      <w:pPr>
        <w:pStyle w:val="a8"/>
        <w:numPr>
          <w:ilvl w:val="0"/>
          <w:numId w:val="9"/>
        </w:numPr>
        <w:tabs>
          <w:tab w:val="left" w:pos="709"/>
          <w:tab w:val="left" w:pos="993"/>
        </w:tabs>
        <w:ind w:left="0" w:firstLine="567"/>
        <w:rPr>
          <w:lang w:val="uk-UA"/>
        </w:rPr>
      </w:pPr>
      <w:r w:rsidRPr="0016509D">
        <w:rPr>
          <w:lang w:val="uk-UA"/>
        </w:rPr>
        <w:t>Онікієнко С.В. Базельські угоди: протиріччя регулювання/ С.В.Онікієнко // Економіка та держава - 2013. - №9 – С.29-31. (0,5 д.а.)</w:t>
      </w:r>
      <w:r w:rsidR="001B47D6">
        <w:rPr>
          <w:lang w:val="uk-UA"/>
        </w:rPr>
        <w:t>.</w:t>
      </w:r>
    </w:p>
    <w:p w:rsidR="006E5F2B" w:rsidRPr="008E35D7" w:rsidRDefault="006E5F2B" w:rsidP="005A74C1">
      <w:pPr>
        <w:pStyle w:val="a8"/>
        <w:ind w:firstLine="567"/>
        <w:outlineLvl w:val="0"/>
        <w:rPr>
          <w:b/>
          <w:i/>
          <w:spacing w:val="2"/>
          <w:szCs w:val="28"/>
          <w:lang w:val="uk-UA"/>
        </w:rPr>
      </w:pPr>
      <w:r w:rsidRPr="00381BC4">
        <w:rPr>
          <w:b/>
          <w:i/>
          <w:spacing w:val="2"/>
          <w:szCs w:val="28"/>
          <w:lang w:val="uk-UA"/>
        </w:rPr>
        <w:t>В іноземних виданнях</w:t>
      </w:r>
      <w:r w:rsidR="00E74A33">
        <w:rPr>
          <w:b/>
          <w:i/>
          <w:spacing w:val="2"/>
          <w:szCs w:val="28"/>
          <w:lang w:val="uk-UA"/>
        </w:rPr>
        <w:t>:</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 xml:space="preserve">Оникиенко С.В. </w:t>
      </w:r>
      <w:proofErr w:type="spellStart"/>
      <w:r w:rsidRPr="0016509D">
        <w:rPr>
          <w:lang w:val="uk-UA"/>
        </w:rPr>
        <w:t>Регулирование</w:t>
      </w:r>
      <w:proofErr w:type="spellEnd"/>
      <w:r w:rsidRPr="0016509D">
        <w:rPr>
          <w:lang w:val="uk-UA"/>
        </w:rPr>
        <w:t xml:space="preserve"> </w:t>
      </w:r>
      <w:proofErr w:type="spellStart"/>
      <w:r w:rsidRPr="0016509D">
        <w:rPr>
          <w:lang w:val="uk-UA"/>
        </w:rPr>
        <w:t>банковской</w:t>
      </w:r>
      <w:proofErr w:type="spellEnd"/>
      <w:r w:rsidRPr="0016509D">
        <w:rPr>
          <w:lang w:val="uk-UA"/>
        </w:rPr>
        <w:t xml:space="preserve"> </w:t>
      </w:r>
      <w:proofErr w:type="spellStart"/>
      <w:r w:rsidRPr="0016509D">
        <w:rPr>
          <w:lang w:val="uk-UA"/>
        </w:rPr>
        <w:t>деятельности</w:t>
      </w:r>
      <w:proofErr w:type="spellEnd"/>
      <w:r w:rsidRPr="0016509D">
        <w:rPr>
          <w:lang w:val="uk-UA"/>
        </w:rPr>
        <w:t xml:space="preserve">: </w:t>
      </w:r>
      <w:proofErr w:type="spellStart"/>
      <w:r w:rsidRPr="0016509D">
        <w:rPr>
          <w:lang w:val="uk-UA"/>
        </w:rPr>
        <w:t>матричный</w:t>
      </w:r>
      <w:proofErr w:type="spellEnd"/>
      <w:r w:rsidRPr="0016509D">
        <w:rPr>
          <w:lang w:val="uk-UA"/>
        </w:rPr>
        <w:t xml:space="preserve"> </w:t>
      </w:r>
      <w:proofErr w:type="spellStart"/>
      <w:r w:rsidRPr="0016509D">
        <w:rPr>
          <w:lang w:val="uk-UA"/>
        </w:rPr>
        <w:t>подход</w:t>
      </w:r>
      <w:proofErr w:type="spellEnd"/>
      <w:r w:rsidRPr="0016509D">
        <w:rPr>
          <w:lang w:val="uk-UA"/>
        </w:rPr>
        <w:t xml:space="preserve"> /С.В. Оникиенко //</w:t>
      </w:r>
      <w:proofErr w:type="spellStart"/>
      <w:r w:rsidRPr="0016509D">
        <w:rPr>
          <w:lang w:val="uk-UA"/>
        </w:rPr>
        <w:t>Актуальные</w:t>
      </w:r>
      <w:proofErr w:type="spellEnd"/>
      <w:r w:rsidRPr="0016509D">
        <w:rPr>
          <w:lang w:val="uk-UA"/>
        </w:rPr>
        <w:t xml:space="preserve"> </w:t>
      </w:r>
      <w:proofErr w:type="spellStart"/>
      <w:r w:rsidRPr="0016509D">
        <w:rPr>
          <w:lang w:val="uk-UA"/>
        </w:rPr>
        <w:t>вопросы</w:t>
      </w:r>
      <w:proofErr w:type="spellEnd"/>
      <w:r w:rsidRPr="0016509D">
        <w:rPr>
          <w:lang w:val="uk-UA"/>
        </w:rPr>
        <w:t xml:space="preserve"> </w:t>
      </w:r>
      <w:proofErr w:type="spellStart"/>
      <w:r w:rsidRPr="0016509D">
        <w:rPr>
          <w:lang w:val="uk-UA"/>
        </w:rPr>
        <w:t>современной</w:t>
      </w:r>
      <w:proofErr w:type="spellEnd"/>
      <w:r w:rsidRPr="0016509D">
        <w:rPr>
          <w:lang w:val="uk-UA"/>
        </w:rPr>
        <w:t xml:space="preserve"> науки: </w:t>
      </w:r>
      <w:proofErr w:type="spellStart"/>
      <w:r w:rsidRPr="0016509D">
        <w:rPr>
          <w:lang w:val="uk-UA"/>
        </w:rPr>
        <w:t>сб</w:t>
      </w:r>
      <w:proofErr w:type="spellEnd"/>
      <w:r w:rsidR="00E74A33">
        <w:rPr>
          <w:lang w:val="uk-UA"/>
        </w:rPr>
        <w:t>.</w:t>
      </w:r>
      <w:r w:rsidRPr="0016509D">
        <w:rPr>
          <w:lang w:val="uk-UA"/>
        </w:rPr>
        <w:t xml:space="preserve"> </w:t>
      </w:r>
      <w:proofErr w:type="spellStart"/>
      <w:r w:rsidRPr="0016509D">
        <w:rPr>
          <w:lang w:val="uk-UA"/>
        </w:rPr>
        <w:t>науч</w:t>
      </w:r>
      <w:r w:rsidR="00E74A33">
        <w:rPr>
          <w:lang w:val="uk-UA"/>
        </w:rPr>
        <w:t>.</w:t>
      </w:r>
      <w:r w:rsidRPr="0016509D">
        <w:rPr>
          <w:lang w:val="uk-UA"/>
        </w:rPr>
        <w:t>трудов</w:t>
      </w:r>
      <w:proofErr w:type="spellEnd"/>
      <w:r w:rsidRPr="0016509D">
        <w:rPr>
          <w:lang w:val="uk-UA"/>
        </w:rPr>
        <w:t>. Вып</w:t>
      </w:r>
      <w:r w:rsidR="00E74A33">
        <w:rPr>
          <w:lang w:val="uk-UA"/>
        </w:rPr>
        <w:t>.</w:t>
      </w:r>
      <w:r w:rsidRPr="0016509D">
        <w:rPr>
          <w:lang w:val="uk-UA"/>
        </w:rPr>
        <w:t xml:space="preserve">24. – </w:t>
      </w:r>
      <w:proofErr w:type="spellStart"/>
      <w:r w:rsidRPr="0016509D">
        <w:rPr>
          <w:lang w:val="uk-UA"/>
        </w:rPr>
        <w:t>Новосибирск</w:t>
      </w:r>
      <w:proofErr w:type="spellEnd"/>
      <w:r w:rsidRPr="0016509D">
        <w:rPr>
          <w:lang w:val="uk-UA"/>
        </w:rPr>
        <w:t xml:space="preserve">: </w:t>
      </w:r>
      <w:proofErr w:type="spellStart"/>
      <w:r w:rsidRPr="0016509D">
        <w:rPr>
          <w:lang w:val="uk-UA"/>
        </w:rPr>
        <w:t>Издательство</w:t>
      </w:r>
      <w:proofErr w:type="spellEnd"/>
      <w:r w:rsidRPr="0016509D">
        <w:rPr>
          <w:lang w:val="uk-UA"/>
        </w:rPr>
        <w:t xml:space="preserve"> </w:t>
      </w:r>
      <w:proofErr w:type="spellStart"/>
      <w:r w:rsidRPr="0016509D">
        <w:rPr>
          <w:lang w:val="uk-UA"/>
        </w:rPr>
        <w:t>НГТУ</w:t>
      </w:r>
      <w:proofErr w:type="spellEnd"/>
      <w:r w:rsidRPr="0016509D">
        <w:rPr>
          <w:lang w:val="uk-UA"/>
        </w:rPr>
        <w:t>, 2012.– С. 235-245. (0,4 д.а.)</w:t>
      </w:r>
      <w:r w:rsidR="001B47D6">
        <w:rPr>
          <w:lang w:val="uk-UA"/>
        </w:rPr>
        <w:t>.</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 xml:space="preserve">Onikiienko Sergii. </w:t>
      </w:r>
      <w:proofErr w:type="spellStart"/>
      <w:r w:rsidRPr="0016509D">
        <w:rPr>
          <w:lang w:val="uk-UA"/>
        </w:rPr>
        <w:t>Capital</w:t>
      </w:r>
      <w:proofErr w:type="spellEnd"/>
      <w:r w:rsidRPr="0016509D">
        <w:rPr>
          <w:lang w:val="uk-UA"/>
        </w:rPr>
        <w:t xml:space="preserve"> </w:t>
      </w:r>
      <w:proofErr w:type="spellStart"/>
      <w:r w:rsidRPr="0016509D">
        <w:rPr>
          <w:lang w:val="uk-UA"/>
        </w:rPr>
        <w:t>Regulation</w:t>
      </w:r>
      <w:proofErr w:type="spellEnd"/>
      <w:r w:rsidRPr="0016509D">
        <w:rPr>
          <w:lang w:val="uk-UA"/>
        </w:rPr>
        <w:t xml:space="preserve"> </w:t>
      </w:r>
      <w:proofErr w:type="spellStart"/>
      <w:r w:rsidRPr="0016509D">
        <w:rPr>
          <w:lang w:val="uk-UA"/>
        </w:rPr>
        <w:t>in</w:t>
      </w:r>
      <w:proofErr w:type="spellEnd"/>
      <w:r w:rsidRPr="0016509D">
        <w:rPr>
          <w:lang w:val="uk-UA"/>
        </w:rPr>
        <w:t xml:space="preserve"> </w:t>
      </w:r>
      <w:proofErr w:type="spellStart"/>
      <w:r w:rsidRPr="0016509D">
        <w:rPr>
          <w:lang w:val="uk-UA"/>
        </w:rPr>
        <w:t>Financial</w:t>
      </w:r>
      <w:proofErr w:type="spellEnd"/>
      <w:r w:rsidRPr="0016509D">
        <w:rPr>
          <w:lang w:val="uk-UA"/>
        </w:rPr>
        <w:t xml:space="preserve"> </w:t>
      </w:r>
      <w:proofErr w:type="spellStart"/>
      <w:r w:rsidRPr="0016509D">
        <w:rPr>
          <w:lang w:val="uk-UA"/>
        </w:rPr>
        <w:t>Intermediation</w:t>
      </w:r>
      <w:proofErr w:type="spellEnd"/>
      <w:r w:rsidRPr="0016509D">
        <w:rPr>
          <w:lang w:val="uk-UA"/>
        </w:rPr>
        <w:t xml:space="preserve">/ S. Onikiienko// </w:t>
      </w:r>
      <w:proofErr w:type="spellStart"/>
      <w:r w:rsidRPr="0016509D">
        <w:rPr>
          <w:lang w:val="uk-UA"/>
        </w:rPr>
        <w:t>Современный</w:t>
      </w:r>
      <w:proofErr w:type="spellEnd"/>
      <w:r w:rsidRPr="0016509D">
        <w:rPr>
          <w:lang w:val="uk-UA"/>
        </w:rPr>
        <w:t xml:space="preserve"> </w:t>
      </w:r>
      <w:proofErr w:type="spellStart"/>
      <w:r w:rsidRPr="0016509D">
        <w:rPr>
          <w:lang w:val="uk-UA"/>
        </w:rPr>
        <w:t>научный</w:t>
      </w:r>
      <w:proofErr w:type="spellEnd"/>
      <w:r w:rsidRPr="0016509D">
        <w:rPr>
          <w:lang w:val="uk-UA"/>
        </w:rPr>
        <w:t xml:space="preserve"> </w:t>
      </w:r>
      <w:proofErr w:type="spellStart"/>
      <w:r w:rsidRPr="0016509D">
        <w:rPr>
          <w:lang w:val="uk-UA"/>
        </w:rPr>
        <w:t>вестник</w:t>
      </w:r>
      <w:proofErr w:type="spellEnd"/>
      <w:r w:rsidRPr="0016509D">
        <w:rPr>
          <w:lang w:val="uk-UA"/>
        </w:rPr>
        <w:t>. – 2012. - №22(134). – (</w:t>
      </w:r>
      <w:proofErr w:type="spellStart"/>
      <w:r w:rsidRPr="0016509D">
        <w:rPr>
          <w:lang w:val="uk-UA"/>
        </w:rPr>
        <w:t>Серия</w:t>
      </w:r>
      <w:proofErr w:type="spellEnd"/>
      <w:r w:rsidRPr="0016509D">
        <w:rPr>
          <w:lang w:val="uk-UA"/>
        </w:rPr>
        <w:t xml:space="preserve">: </w:t>
      </w:r>
      <w:proofErr w:type="spellStart"/>
      <w:r w:rsidRPr="0016509D">
        <w:rPr>
          <w:lang w:val="uk-UA"/>
        </w:rPr>
        <w:t>Экономические</w:t>
      </w:r>
      <w:proofErr w:type="spellEnd"/>
      <w:r w:rsidRPr="0016509D">
        <w:rPr>
          <w:lang w:val="uk-UA"/>
        </w:rPr>
        <w:t xml:space="preserve"> науки) – С. 12-</w:t>
      </w:r>
      <w:r w:rsidRPr="0016509D">
        <w:rPr>
          <w:lang w:val="uk-UA"/>
        </w:rPr>
        <w:lastRenderedPageBreak/>
        <w:t>17. (0,</w:t>
      </w:r>
      <w:r w:rsidR="0055646F">
        <w:rPr>
          <w:lang w:val="uk-UA"/>
        </w:rPr>
        <w:t>4</w:t>
      </w:r>
      <w:r w:rsidRPr="0016509D">
        <w:rPr>
          <w:lang w:val="uk-UA"/>
        </w:rPr>
        <w:t xml:space="preserve"> д.а.)</w:t>
      </w:r>
      <w:r w:rsidR="001B47D6">
        <w:rPr>
          <w:lang w:val="uk-UA"/>
        </w:rPr>
        <w:t>.</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 xml:space="preserve">Onikiienko Sergii. </w:t>
      </w:r>
      <w:proofErr w:type="spellStart"/>
      <w:r w:rsidRPr="0016509D">
        <w:rPr>
          <w:lang w:val="uk-UA"/>
        </w:rPr>
        <w:t>Risk</w:t>
      </w:r>
      <w:proofErr w:type="spellEnd"/>
      <w:r w:rsidRPr="0016509D">
        <w:rPr>
          <w:lang w:val="uk-UA"/>
        </w:rPr>
        <w:t xml:space="preserve"> </w:t>
      </w:r>
      <w:proofErr w:type="spellStart"/>
      <w:r w:rsidRPr="0016509D">
        <w:rPr>
          <w:lang w:val="uk-UA"/>
        </w:rPr>
        <w:t>Alignment</w:t>
      </w:r>
      <w:proofErr w:type="spellEnd"/>
      <w:r w:rsidRPr="0016509D">
        <w:rPr>
          <w:lang w:val="uk-UA"/>
        </w:rPr>
        <w:t xml:space="preserve"> </w:t>
      </w:r>
      <w:proofErr w:type="spellStart"/>
      <w:r w:rsidRPr="0016509D">
        <w:rPr>
          <w:lang w:val="uk-UA"/>
        </w:rPr>
        <w:t>and</w:t>
      </w:r>
      <w:proofErr w:type="spellEnd"/>
      <w:r w:rsidRPr="0016509D">
        <w:rPr>
          <w:lang w:val="uk-UA"/>
        </w:rPr>
        <w:t xml:space="preserve"> </w:t>
      </w:r>
      <w:proofErr w:type="spellStart"/>
      <w:r w:rsidRPr="0016509D">
        <w:rPr>
          <w:lang w:val="uk-UA"/>
        </w:rPr>
        <w:t>Capital</w:t>
      </w:r>
      <w:proofErr w:type="spellEnd"/>
      <w:r w:rsidRPr="0016509D">
        <w:rPr>
          <w:lang w:val="uk-UA"/>
        </w:rPr>
        <w:t xml:space="preserve"> </w:t>
      </w:r>
      <w:proofErr w:type="spellStart"/>
      <w:r w:rsidRPr="0016509D">
        <w:rPr>
          <w:lang w:val="uk-UA"/>
        </w:rPr>
        <w:t>Standards</w:t>
      </w:r>
      <w:proofErr w:type="spellEnd"/>
      <w:r w:rsidRPr="0016509D">
        <w:rPr>
          <w:lang w:val="uk-UA"/>
        </w:rPr>
        <w:t xml:space="preserve"> </w:t>
      </w:r>
      <w:proofErr w:type="spellStart"/>
      <w:r w:rsidRPr="0016509D">
        <w:rPr>
          <w:lang w:val="uk-UA"/>
        </w:rPr>
        <w:t>in</w:t>
      </w:r>
      <w:proofErr w:type="spellEnd"/>
      <w:r w:rsidRPr="0016509D">
        <w:rPr>
          <w:lang w:val="uk-UA"/>
        </w:rPr>
        <w:t xml:space="preserve"> </w:t>
      </w:r>
      <w:proofErr w:type="spellStart"/>
      <w:r w:rsidRPr="0016509D">
        <w:rPr>
          <w:lang w:val="uk-UA"/>
        </w:rPr>
        <w:t>Bank</w:t>
      </w:r>
      <w:proofErr w:type="spellEnd"/>
      <w:r w:rsidRPr="0016509D">
        <w:rPr>
          <w:lang w:val="uk-UA"/>
        </w:rPr>
        <w:t>/ S. Onikiienko // «</w:t>
      </w:r>
      <w:proofErr w:type="spellStart"/>
      <w:r w:rsidRPr="0016509D">
        <w:rPr>
          <w:lang w:val="uk-UA"/>
        </w:rPr>
        <w:t>Оралды</w:t>
      </w:r>
      <w:proofErr w:type="spellEnd"/>
      <w:r w:rsidRPr="0016509D">
        <w:rPr>
          <w:lang w:val="uk-UA"/>
        </w:rPr>
        <w:t xml:space="preserve"> </w:t>
      </w:r>
      <w:proofErr w:type="spellStart"/>
      <w:r w:rsidRPr="0016509D">
        <w:rPr>
          <w:lang w:val="uk-UA"/>
        </w:rPr>
        <w:t>гылым</w:t>
      </w:r>
      <w:proofErr w:type="spellEnd"/>
      <w:r w:rsidRPr="0016509D">
        <w:rPr>
          <w:lang w:val="uk-UA"/>
        </w:rPr>
        <w:t xml:space="preserve"> </w:t>
      </w:r>
      <w:proofErr w:type="spellStart"/>
      <w:r w:rsidRPr="0016509D">
        <w:rPr>
          <w:lang w:val="uk-UA"/>
        </w:rPr>
        <w:t>жаршысы</w:t>
      </w:r>
      <w:proofErr w:type="spellEnd"/>
      <w:r w:rsidRPr="0016509D">
        <w:rPr>
          <w:lang w:val="uk-UA"/>
        </w:rPr>
        <w:t>»(«</w:t>
      </w:r>
      <w:proofErr w:type="spellStart"/>
      <w:r w:rsidRPr="0016509D">
        <w:rPr>
          <w:lang w:val="uk-UA"/>
        </w:rPr>
        <w:t>Уральский</w:t>
      </w:r>
      <w:proofErr w:type="spellEnd"/>
      <w:r w:rsidRPr="0016509D">
        <w:rPr>
          <w:lang w:val="uk-UA"/>
        </w:rPr>
        <w:t xml:space="preserve"> </w:t>
      </w:r>
      <w:proofErr w:type="spellStart"/>
      <w:r w:rsidRPr="0016509D">
        <w:rPr>
          <w:lang w:val="uk-UA"/>
        </w:rPr>
        <w:t>научный</w:t>
      </w:r>
      <w:proofErr w:type="spellEnd"/>
      <w:r w:rsidRPr="0016509D">
        <w:rPr>
          <w:lang w:val="uk-UA"/>
        </w:rPr>
        <w:t xml:space="preserve"> </w:t>
      </w:r>
      <w:proofErr w:type="spellStart"/>
      <w:r w:rsidRPr="0016509D">
        <w:rPr>
          <w:lang w:val="uk-UA"/>
        </w:rPr>
        <w:t>вестник</w:t>
      </w:r>
      <w:proofErr w:type="spellEnd"/>
      <w:r w:rsidRPr="0016509D">
        <w:rPr>
          <w:lang w:val="uk-UA"/>
        </w:rPr>
        <w:t xml:space="preserve">») </w:t>
      </w:r>
      <w:r w:rsidR="0087683B" w:rsidRPr="0016509D">
        <w:rPr>
          <w:lang w:val="uk-UA"/>
        </w:rPr>
        <w:t>– (</w:t>
      </w:r>
      <w:proofErr w:type="spellStart"/>
      <w:r w:rsidR="0087683B" w:rsidRPr="0016509D">
        <w:rPr>
          <w:lang w:val="uk-UA"/>
        </w:rPr>
        <w:t>Серия</w:t>
      </w:r>
      <w:proofErr w:type="spellEnd"/>
      <w:r w:rsidR="0087683B" w:rsidRPr="0016509D">
        <w:rPr>
          <w:lang w:val="uk-UA"/>
        </w:rPr>
        <w:t xml:space="preserve">: </w:t>
      </w:r>
      <w:proofErr w:type="spellStart"/>
      <w:r w:rsidR="0087683B" w:rsidRPr="0016509D">
        <w:rPr>
          <w:lang w:val="uk-UA"/>
        </w:rPr>
        <w:t>Экономика</w:t>
      </w:r>
      <w:proofErr w:type="spellEnd"/>
      <w:r w:rsidR="0087683B" w:rsidRPr="0016509D">
        <w:rPr>
          <w:lang w:val="uk-UA"/>
        </w:rPr>
        <w:t xml:space="preserve">) </w:t>
      </w:r>
      <w:r w:rsidRPr="0016509D">
        <w:rPr>
          <w:lang w:val="uk-UA"/>
        </w:rPr>
        <w:t>– 2012. - №11(47).– С. 18-23. (0,3 д.а.)</w:t>
      </w:r>
      <w:r w:rsidR="001B47D6">
        <w:rPr>
          <w:lang w:val="uk-UA"/>
        </w:rPr>
        <w:t>.</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 xml:space="preserve">Onikiienko Sergii. </w:t>
      </w:r>
      <w:proofErr w:type="spellStart"/>
      <w:r w:rsidRPr="0016509D">
        <w:rPr>
          <w:lang w:val="uk-UA"/>
        </w:rPr>
        <w:t>International</w:t>
      </w:r>
      <w:proofErr w:type="spellEnd"/>
      <w:r w:rsidRPr="0016509D">
        <w:rPr>
          <w:lang w:val="uk-UA"/>
        </w:rPr>
        <w:t xml:space="preserve"> </w:t>
      </w:r>
      <w:proofErr w:type="spellStart"/>
      <w:r w:rsidRPr="0016509D">
        <w:rPr>
          <w:lang w:val="uk-UA"/>
        </w:rPr>
        <w:t>Cooperation</w:t>
      </w:r>
      <w:proofErr w:type="spellEnd"/>
      <w:r w:rsidRPr="0016509D">
        <w:rPr>
          <w:lang w:val="uk-UA"/>
        </w:rPr>
        <w:t xml:space="preserve"> </w:t>
      </w:r>
      <w:proofErr w:type="spellStart"/>
      <w:r w:rsidRPr="0016509D">
        <w:rPr>
          <w:lang w:val="uk-UA"/>
        </w:rPr>
        <w:t>in</w:t>
      </w:r>
      <w:proofErr w:type="spellEnd"/>
      <w:r w:rsidRPr="0016509D">
        <w:rPr>
          <w:lang w:val="uk-UA"/>
        </w:rPr>
        <w:t xml:space="preserve"> </w:t>
      </w:r>
      <w:proofErr w:type="spellStart"/>
      <w:r w:rsidR="00E74A33">
        <w:rPr>
          <w:lang w:val="uk-UA"/>
        </w:rPr>
        <w:t>the</w:t>
      </w:r>
      <w:proofErr w:type="spellEnd"/>
      <w:r w:rsidR="00E74A33">
        <w:rPr>
          <w:lang w:val="uk-UA"/>
        </w:rPr>
        <w:t xml:space="preserve"> </w:t>
      </w:r>
      <w:proofErr w:type="spellStart"/>
      <w:r w:rsidR="00E74A33">
        <w:rPr>
          <w:lang w:val="uk-UA"/>
        </w:rPr>
        <w:t>Treatment</w:t>
      </w:r>
      <w:proofErr w:type="spellEnd"/>
      <w:r w:rsidR="00E74A33">
        <w:rPr>
          <w:lang w:val="uk-UA"/>
        </w:rPr>
        <w:t xml:space="preserve"> </w:t>
      </w:r>
      <w:proofErr w:type="spellStart"/>
      <w:r w:rsidR="00E74A33">
        <w:rPr>
          <w:lang w:val="uk-UA"/>
        </w:rPr>
        <w:t>of</w:t>
      </w:r>
      <w:proofErr w:type="spellEnd"/>
      <w:r w:rsidR="00E74A33">
        <w:rPr>
          <w:lang w:val="uk-UA"/>
        </w:rPr>
        <w:t xml:space="preserve"> </w:t>
      </w:r>
      <w:proofErr w:type="spellStart"/>
      <w:r w:rsidR="00E74A33">
        <w:rPr>
          <w:lang w:val="uk-UA"/>
        </w:rPr>
        <w:t>Troubled</w:t>
      </w:r>
      <w:proofErr w:type="spellEnd"/>
      <w:r w:rsidR="00E74A33">
        <w:rPr>
          <w:lang w:val="uk-UA"/>
        </w:rPr>
        <w:t xml:space="preserve"> </w:t>
      </w:r>
      <w:proofErr w:type="spellStart"/>
      <w:r w:rsidR="00E74A33">
        <w:rPr>
          <w:lang w:val="uk-UA"/>
        </w:rPr>
        <w:t>Banks</w:t>
      </w:r>
      <w:proofErr w:type="spellEnd"/>
      <w:r w:rsidRPr="0016509D">
        <w:rPr>
          <w:lang w:val="uk-UA"/>
        </w:rPr>
        <w:t xml:space="preserve">/ S. Onikiienko // </w:t>
      </w:r>
      <w:proofErr w:type="spellStart"/>
      <w:r w:rsidRPr="0016509D">
        <w:rPr>
          <w:lang w:val="uk-UA"/>
        </w:rPr>
        <w:t>Nauka</w:t>
      </w:r>
      <w:proofErr w:type="spellEnd"/>
      <w:r w:rsidRPr="0016509D">
        <w:rPr>
          <w:lang w:val="uk-UA"/>
        </w:rPr>
        <w:t xml:space="preserve"> i </w:t>
      </w:r>
      <w:proofErr w:type="spellStart"/>
      <w:r w:rsidRPr="0016509D">
        <w:rPr>
          <w:lang w:val="uk-UA"/>
        </w:rPr>
        <w:t>studia</w:t>
      </w:r>
      <w:proofErr w:type="spellEnd"/>
      <w:r w:rsidRPr="0016509D">
        <w:rPr>
          <w:lang w:val="uk-UA"/>
        </w:rPr>
        <w:t xml:space="preserve"> – 2012. - № 18(63) – C. 55-59. (0,3 д.а.)</w:t>
      </w:r>
      <w:r w:rsidR="001B47D6">
        <w:rPr>
          <w:lang w:val="uk-UA"/>
        </w:rPr>
        <w:t>.</w:t>
      </w:r>
    </w:p>
    <w:p w:rsidR="006E5F2B" w:rsidRPr="0016509D" w:rsidRDefault="006E5F2B" w:rsidP="009945EF">
      <w:pPr>
        <w:pStyle w:val="a8"/>
        <w:numPr>
          <w:ilvl w:val="0"/>
          <w:numId w:val="9"/>
        </w:numPr>
        <w:tabs>
          <w:tab w:val="left" w:pos="709"/>
          <w:tab w:val="left" w:pos="993"/>
        </w:tabs>
        <w:ind w:left="0" w:firstLine="567"/>
        <w:rPr>
          <w:lang w:val="uk-UA"/>
        </w:rPr>
      </w:pPr>
      <w:r w:rsidRPr="0016509D">
        <w:rPr>
          <w:lang w:val="uk-UA"/>
        </w:rPr>
        <w:t xml:space="preserve">Onikiienko S.V. </w:t>
      </w:r>
      <w:proofErr w:type="spellStart"/>
      <w:r w:rsidRPr="0016509D">
        <w:rPr>
          <w:lang w:val="uk-UA"/>
        </w:rPr>
        <w:t>The</w:t>
      </w:r>
      <w:proofErr w:type="spellEnd"/>
      <w:r w:rsidRPr="0016509D">
        <w:rPr>
          <w:lang w:val="uk-UA"/>
        </w:rPr>
        <w:t xml:space="preserve"> </w:t>
      </w:r>
      <w:proofErr w:type="spellStart"/>
      <w:r w:rsidRPr="0016509D">
        <w:rPr>
          <w:lang w:val="uk-UA"/>
        </w:rPr>
        <w:t>Role</w:t>
      </w:r>
      <w:proofErr w:type="spellEnd"/>
      <w:r w:rsidRPr="0016509D">
        <w:rPr>
          <w:lang w:val="uk-UA"/>
        </w:rPr>
        <w:t xml:space="preserve"> </w:t>
      </w:r>
      <w:proofErr w:type="spellStart"/>
      <w:r w:rsidRPr="0016509D">
        <w:rPr>
          <w:lang w:val="uk-UA"/>
        </w:rPr>
        <w:t>of</w:t>
      </w:r>
      <w:proofErr w:type="spellEnd"/>
      <w:r w:rsidRPr="0016509D">
        <w:rPr>
          <w:lang w:val="uk-UA"/>
        </w:rPr>
        <w:t xml:space="preserve"> Intra-Institutional </w:t>
      </w:r>
      <w:proofErr w:type="spellStart"/>
      <w:r w:rsidRPr="0016509D">
        <w:rPr>
          <w:lang w:val="uk-UA"/>
        </w:rPr>
        <w:t>Forces</w:t>
      </w:r>
      <w:proofErr w:type="spellEnd"/>
      <w:r w:rsidRPr="0016509D">
        <w:rPr>
          <w:lang w:val="uk-UA"/>
        </w:rPr>
        <w:t xml:space="preserve"> </w:t>
      </w:r>
      <w:proofErr w:type="spellStart"/>
      <w:r w:rsidRPr="0016509D">
        <w:rPr>
          <w:lang w:val="uk-UA"/>
        </w:rPr>
        <w:t>in</w:t>
      </w:r>
      <w:proofErr w:type="spellEnd"/>
      <w:r w:rsidRPr="0016509D">
        <w:rPr>
          <w:lang w:val="uk-UA"/>
        </w:rPr>
        <w:t xml:space="preserve"> </w:t>
      </w:r>
      <w:proofErr w:type="spellStart"/>
      <w:r w:rsidRPr="0016509D">
        <w:rPr>
          <w:lang w:val="uk-UA"/>
        </w:rPr>
        <w:t>the</w:t>
      </w:r>
      <w:proofErr w:type="spellEnd"/>
      <w:r w:rsidRPr="0016509D">
        <w:rPr>
          <w:lang w:val="uk-UA"/>
        </w:rPr>
        <w:t xml:space="preserve"> </w:t>
      </w:r>
      <w:proofErr w:type="spellStart"/>
      <w:r w:rsidRPr="0016509D">
        <w:rPr>
          <w:lang w:val="uk-UA"/>
        </w:rPr>
        <w:t>Conc</w:t>
      </w:r>
      <w:r w:rsidR="00E74A33">
        <w:rPr>
          <w:lang w:val="uk-UA"/>
        </w:rPr>
        <w:t>ept</w:t>
      </w:r>
      <w:proofErr w:type="spellEnd"/>
      <w:r w:rsidR="00E74A33">
        <w:rPr>
          <w:lang w:val="uk-UA"/>
        </w:rPr>
        <w:t xml:space="preserve"> </w:t>
      </w:r>
      <w:proofErr w:type="spellStart"/>
      <w:r w:rsidR="00E74A33">
        <w:rPr>
          <w:lang w:val="uk-UA"/>
        </w:rPr>
        <w:t>of</w:t>
      </w:r>
      <w:proofErr w:type="spellEnd"/>
      <w:r w:rsidR="00E74A33">
        <w:rPr>
          <w:lang w:val="uk-UA"/>
        </w:rPr>
        <w:t xml:space="preserve"> </w:t>
      </w:r>
      <w:proofErr w:type="spellStart"/>
      <w:r w:rsidR="00E74A33">
        <w:rPr>
          <w:lang w:val="uk-UA"/>
        </w:rPr>
        <w:t>Institutional</w:t>
      </w:r>
      <w:proofErr w:type="spellEnd"/>
      <w:r w:rsidR="00E74A33">
        <w:rPr>
          <w:lang w:val="uk-UA"/>
        </w:rPr>
        <w:t xml:space="preserve"> </w:t>
      </w:r>
      <w:proofErr w:type="spellStart"/>
      <w:r w:rsidR="00E74A33">
        <w:rPr>
          <w:lang w:val="uk-UA"/>
        </w:rPr>
        <w:t>Regulation</w:t>
      </w:r>
      <w:proofErr w:type="spellEnd"/>
      <w:r w:rsidR="00E74A33">
        <w:rPr>
          <w:lang w:val="uk-UA"/>
        </w:rPr>
        <w:t>/ Sergii Onikiienko</w:t>
      </w:r>
      <w:r w:rsidRPr="0016509D">
        <w:rPr>
          <w:lang w:val="uk-UA"/>
        </w:rPr>
        <w:t xml:space="preserve">// </w:t>
      </w:r>
      <w:hyperlink r:id="rId16" w:history="1">
        <w:proofErr w:type="spellStart"/>
        <w:r w:rsidRPr="0016509D">
          <w:rPr>
            <w:lang w:val="uk-UA"/>
          </w:rPr>
          <w:t>Středoevropský</w:t>
        </w:r>
        <w:proofErr w:type="spellEnd"/>
        <w:r w:rsidRPr="0016509D">
          <w:rPr>
            <w:lang w:val="uk-UA"/>
          </w:rPr>
          <w:t xml:space="preserve"> </w:t>
        </w:r>
        <w:proofErr w:type="spellStart"/>
        <w:r w:rsidRPr="0016509D">
          <w:rPr>
            <w:lang w:val="uk-UA"/>
          </w:rPr>
          <w:t>vĕstník</w:t>
        </w:r>
        <w:proofErr w:type="spellEnd"/>
        <w:r w:rsidRPr="0016509D">
          <w:rPr>
            <w:lang w:val="uk-UA"/>
          </w:rPr>
          <w:t xml:space="preserve"> </w:t>
        </w:r>
        <w:proofErr w:type="spellStart"/>
        <w:r w:rsidRPr="0016509D">
          <w:rPr>
            <w:lang w:val="uk-UA"/>
          </w:rPr>
          <w:t>pro</w:t>
        </w:r>
        <w:proofErr w:type="spellEnd"/>
        <w:r w:rsidRPr="0016509D">
          <w:rPr>
            <w:lang w:val="uk-UA"/>
          </w:rPr>
          <w:t xml:space="preserve"> </w:t>
        </w:r>
        <w:proofErr w:type="spellStart"/>
        <w:r w:rsidRPr="0016509D">
          <w:rPr>
            <w:lang w:val="uk-UA"/>
          </w:rPr>
          <w:t>vĕdu</w:t>
        </w:r>
        <w:proofErr w:type="spellEnd"/>
        <w:r w:rsidRPr="0016509D">
          <w:rPr>
            <w:lang w:val="uk-UA"/>
          </w:rPr>
          <w:t xml:space="preserve"> a </w:t>
        </w:r>
        <w:proofErr w:type="spellStart"/>
        <w:r w:rsidRPr="0016509D">
          <w:rPr>
            <w:lang w:val="uk-UA"/>
          </w:rPr>
          <w:t>výzkum</w:t>
        </w:r>
        <w:proofErr w:type="spellEnd"/>
      </w:hyperlink>
      <w:r w:rsidRPr="0016509D">
        <w:rPr>
          <w:lang w:val="uk-UA"/>
        </w:rPr>
        <w:t xml:space="preserve"> (</w:t>
      </w:r>
      <w:proofErr w:type="spellStart"/>
      <w:r w:rsidRPr="0016509D">
        <w:rPr>
          <w:lang w:val="uk-UA"/>
        </w:rPr>
        <w:t>Central</w:t>
      </w:r>
      <w:proofErr w:type="spellEnd"/>
      <w:r w:rsidRPr="0016509D">
        <w:rPr>
          <w:lang w:val="uk-UA"/>
        </w:rPr>
        <w:t xml:space="preserve"> </w:t>
      </w:r>
      <w:proofErr w:type="spellStart"/>
      <w:r w:rsidRPr="0016509D">
        <w:rPr>
          <w:lang w:val="uk-UA"/>
        </w:rPr>
        <w:t>European</w:t>
      </w:r>
      <w:proofErr w:type="spellEnd"/>
      <w:r w:rsidRPr="0016509D">
        <w:rPr>
          <w:lang w:val="uk-UA"/>
        </w:rPr>
        <w:t xml:space="preserve"> </w:t>
      </w:r>
      <w:proofErr w:type="spellStart"/>
      <w:r w:rsidRPr="0016509D">
        <w:rPr>
          <w:lang w:val="uk-UA"/>
        </w:rPr>
        <w:t>Journal</w:t>
      </w:r>
      <w:proofErr w:type="spellEnd"/>
      <w:r w:rsidRPr="0016509D">
        <w:rPr>
          <w:lang w:val="uk-UA"/>
        </w:rPr>
        <w:t xml:space="preserve"> </w:t>
      </w:r>
      <w:proofErr w:type="spellStart"/>
      <w:r w:rsidRPr="0016509D">
        <w:rPr>
          <w:lang w:val="uk-UA"/>
        </w:rPr>
        <w:t>for</w:t>
      </w:r>
      <w:proofErr w:type="spellEnd"/>
      <w:r w:rsidRPr="0016509D">
        <w:rPr>
          <w:lang w:val="uk-UA"/>
        </w:rPr>
        <w:t xml:space="preserve"> </w:t>
      </w:r>
      <w:proofErr w:type="spellStart"/>
      <w:r w:rsidRPr="0016509D">
        <w:rPr>
          <w:lang w:val="uk-UA"/>
        </w:rPr>
        <w:t>Science</w:t>
      </w:r>
      <w:proofErr w:type="spellEnd"/>
      <w:r w:rsidRPr="0016509D">
        <w:rPr>
          <w:lang w:val="uk-UA"/>
        </w:rPr>
        <w:t xml:space="preserve"> </w:t>
      </w:r>
      <w:proofErr w:type="spellStart"/>
      <w:r w:rsidRPr="0016509D">
        <w:rPr>
          <w:lang w:val="uk-UA"/>
        </w:rPr>
        <w:t>and</w:t>
      </w:r>
      <w:proofErr w:type="spellEnd"/>
      <w:r w:rsidRPr="0016509D">
        <w:rPr>
          <w:lang w:val="uk-UA"/>
        </w:rPr>
        <w:t xml:space="preserve"> </w:t>
      </w:r>
      <w:proofErr w:type="spellStart"/>
      <w:r w:rsidRPr="0016509D">
        <w:rPr>
          <w:lang w:val="uk-UA"/>
        </w:rPr>
        <w:t>Resear</w:t>
      </w:r>
      <w:r w:rsidR="00E74A33">
        <w:rPr>
          <w:lang w:val="uk-UA"/>
        </w:rPr>
        <w:t>ch</w:t>
      </w:r>
      <w:proofErr w:type="spellEnd"/>
      <w:r w:rsidR="00E74A33">
        <w:rPr>
          <w:lang w:val="uk-UA"/>
        </w:rPr>
        <w:t>)–2014.-</w:t>
      </w:r>
      <w:r w:rsidRPr="0016509D">
        <w:rPr>
          <w:lang w:val="uk-UA"/>
        </w:rPr>
        <w:t>№ 2(4) C.21-25. (0,4 д.а.)</w:t>
      </w:r>
      <w:r w:rsidR="001B47D6">
        <w:rPr>
          <w:lang w:val="uk-UA"/>
        </w:rPr>
        <w:t>.</w:t>
      </w:r>
    </w:p>
    <w:p w:rsidR="006E5F2B" w:rsidRPr="008E35D7" w:rsidRDefault="006E5F2B" w:rsidP="009945EF">
      <w:pPr>
        <w:pStyle w:val="a8"/>
        <w:numPr>
          <w:ilvl w:val="0"/>
          <w:numId w:val="9"/>
        </w:numPr>
        <w:tabs>
          <w:tab w:val="left" w:pos="709"/>
          <w:tab w:val="left" w:pos="993"/>
        </w:tabs>
        <w:ind w:left="0" w:firstLine="567"/>
        <w:rPr>
          <w:lang w:val="uk-UA"/>
        </w:rPr>
      </w:pPr>
      <w:r w:rsidRPr="0016509D">
        <w:rPr>
          <w:lang w:val="uk-UA"/>
        </w:rPr>
        <w:t xml:space="preserve">Оникиенко С.В. </w:t>
      </w:r>
      <w:proofErr w:type="spellStart"/>
      <w:r w:rsidRPr="0016509D">
        <w:rPr>
          <w:lang w:val="uk-UA"/>
        </w:rPr>
        <w:t>Реализация</w:t>
      </w:r>
      <w:proofErr w:type="spellEnd"/>
      <w:r w:rsidRPr="0016509D">
        <w:rPr>
          <w:lang w:val="uk-UA"/>
        </w:rPr>
        <w:t xml:space="preserve"> </w:t>
      </w:r>
      <w:proofErr w:type="spellStart"/>
      <w:r w:rsidRPr="0016509D">
        <w:rPr>
          <w:lang w:val="uk-UA"/>
        </w:rPr>
        <w:t>институционального</w:t>
      </w:r>
      <w:proofErr w:type="spellEnd"/>
      <w:r w:rsidRPr="0016509D">
        <w:rPr>
          <w:lang w:val="uk-UA"/>
        </w:rPr>
        <w:t xml:space="preserve"> </w:t>
      </w:r>
      <w:proofErr w:type="spellStart"/>
      <w:r w:rsidRPr="0016509D">
        <w:rPr>
          <w:lang w:val="uk-UA"/>
        </w:rPr>
        <w:t>регулирования</w:t>
      </w:r>
      <w:proofErr w:type="spellEnd"/>
      <w:r w:rsidRPr="0016509D">
        <w:rPr>
          <w:lang w:val="uk-UA"/>
        </w:rPr>
        <w:t xml:space="preserve"> на </w:t>
      </w:r>
      <w:proofErr w:type="spellStart"/>
      <w:r w:rsidRPr="0016509D">
        <w:rPr>
          <w:lang w:val="uk-UA"/>
        </w:rPr>
        <w:t>уровне</w:t>
      </w:r>
      <w:proofErr w:type="spellEnd"/>
      <w:r w:rsidRPr="0016509D">
        <w:rPr>
          <w:lang w:val="uk-UA"/>
        </w:rPr>
        <w:t xml:space="preserve"> </w:t>
      </w:r>
      <w:proofErr w:type="spellStart"/>
      <w:r w:rsidRPr="0016509D">
        <w:rPr>
          <w:lang w:val="uk-UA"/>
        </w:rPr>
        <w:t>эконом</w:t>
      </w:r>
      <w:r w:rsidR="00134E1B">
        <w:rPr>
          <w:lang w:val="uk-UA"/>
        </w:rPr>
        <w:t>ической</w:t>
      </w:r>
      <w:proofErr w:type="spellEnd"/>
      <w:r w:rsidR="00134E1B">
        <w:rPr>
          <w:lang w:val="uk-UA"/>
        </w:rPr>
        <w:t xml:space="preserve"> </w:t>
      </w:r>
      <w:proofErr w:type="spellStart"/>
      <w:r w:rsidR="00134E1B">
        <w:rPr>
          <w:lang w:val="uk-UA"/>
        </w:rPr>
        <w:t>системы</w:t>
      </w:r>
      <w:proofErr w:type="spellEnd"/>
      <w:r w:rsidR="00134E1B">
        <w:rPr>
          <w:lang w:val="uk-UA"/>
        </w:rPr>
        <w:t>/ С.В. Оникиенко</w:t>
      </w:r>
      <w:r w:rsidRPr="0016509D">
        <w:rPr>
          <w:lang w:val="uk-UA"/>
        </w:rPr>
        <w:t>//</w:t>
      </w:r>
      <w:proofErr w:type="spellStart"/>
      <w:r w:rsidRPr="0016509D">
        <w:rPr>
          <w:lang w:val="uk-UA"/>
        </w:rPr>
        <w:t>Актуал</w:t>
      </w:r>
      <w:r w:rsidR="00134E1B">
        <w:rPr>
          <w:lang w:val="uk-UA"/>
        </w:rPr>
        <w:t>ьные</w:t>
      </w:r>
      <w:proofErr w:type="spellEnd"/>
      <w:r w:rsidR="00134E1B">
        <w:rPr>
          <w:lang w:val="uk-UA"/>
        </w:rPr>
        <w:t xml:space="preserve"> </w:t>
      </w:r>
      <w:proofErr w:type="spellStart"/>
      <w:r w:rsidR="00134E1B">
        <w:rPr>
          <w:lang w:val="uk-UA"/>
        </w:rPr>
        <w:t>вопросы</w:t>
      </w:r>
      <w:proofErr w:type="spellEnd"/>
      <w:r w:rsidR="00134E1B">
        <w:rPr>
          <w:lang w:val="uk-UA"/>
        </w:rPr>
        <w:t xml:space="preserve"> </w:t>
      </w:r>
      <w:proofErr w:type="spellStart"/>
      <w:r w:rsidR="00134E1B">
        <w:rPr>
          <w:lang w:val="uk-UA"/>
        </w:rPr>
        <w:t>современной</w:t>
      </w:r>
      <w:proofErr w:type="spellEnd"/>
      <w:r w:rsidR="00134E1B">
        <w:rPr>
          <w:lang w:val="uk-UA"/>
        </w:rPr>
        <w:t xml:space="preserve"> науки: </w:t>
      </w:r>
      <w:proofErr w:type="spellStart"/>
      <w:r w:rsidRPr="0016509D">
        <w:rPr>
          <w:lang w:val="uk-UA"/>
        </w:rPr>
        <w:t>сб</w:t>
      </w:r>
      <w:proofErr w:type="spellEnd"/>
      <w:r w:rsidR="00E74A33">
        <w:rPr>
          <w:lang w:val="uk-UA"/>
        </w:rPr>
        <w:t>.</w:t>
      </w:r>
      <w:r w:rsidRPr="0016509D">
        <w:rPr>
          <w:lang w:val="uk-UA"/>
        </w:rPr>
        <w:t xml:space="preserve"> </w:t>
      </w:r>
      <w:proofErr w:type="spellStart"/>
      <w:r w:rsidRPr="0016509D">
        <w:rPr>
          <w:lang w:val="uk-UA"/>
        </w:rPr>
        <w:t>науч</w:t>
      </w:r>
      <w:proofErr w:type="spellEnd"/>
      <w:r w:rsidR="00E74A33">
        <w:rPr>
          <w:lang w:val="uk-UA"/>
        </w:rPr>
        <w:t>.</w:t>
      </w:r>
      <w:r w:rsidRPr="0016509D">
        <w:rPr>
          <w:lang w:val="uk-UA"/>
        </w:rPr>
        <w:t xml:space="preserve"> </w:t>
      </w:r>
      <w:proofErr w:type="spellStart"/>
      <w:r w:rsidRPr="0016509D">
        <w:rPr>
          <w:lang w:val="uk-UA"/>
        </w:rPr>
        <w:t>трудов</w:t>
      </w:r>
      <w:proofErr w:type="spellEnd"/>
      <w:r w:rsidRPr="0016509D">
        <w:rPr>
          <w:lang w:val="uk-UA"/>
        </w:rPr>
        <w:t>. Вып</w:t>
      </w:r>
      <w:r w:rsidR="00E74A33">
        <w:rPr>
          <w:lang w:val="uk-UA"/>
        </w:rPr>
        <w:t xml:space="preserve">.31. – </w:t>
      </w:r>
      <w:proofErr w:type="spellStart"/>
      <w:r w:rsidR="00E74A33">
        <w:rPr>
          <w:lang w:val="uk-UA"/>
        </w:rPr>
        <w:t>Новосибирск</w:t>
      </w:r>
      <w:proofErr w:type="spellEnd"/>
      <w:r w:rsidR="00E74A33">
        <w:rPr>
          <w:lang w:val="uk-UA"/>
        </w:rPr>
        <w:t>:</w:t>
      </w:r>
      <w:proofErr w:type="spellStart"/>
      <w:r w:rsidRPr="0016509D">
        <w:rPr>
          <w:lang w:val="uk-UA"/>
        </w:rPr>
        <w:t>Изд</w:t>
      </w:r>
      <w:r w:rsidR="00134E1B">
        <w:rPr>
          <w:lang w:val="uk-UA"/>
        </w:rPr>
        <w:t>-</w:t>
      </w:r>
      <w:r w:rsidRPr="0016509D">
        <w:rPr>
          <w:lang w:val="uk-UA"/>
        </w:rPr>
        <w:t>во</w:t>
      </w:r>
      <w:proofErr w:type="spellEnd"/>
      <w:r w:rsidRPr="0016509D">
        <w:rPr>
          <w:lang w:val="uk-UA"/>
        </w:rPr>
        <w:t xml:space="preserve"> </w:t>
      </w:r>
      <w:proofErr w:type="spellStart"/>
      <w:r w:rsidRPr="0016509D">
        <w:rPr>
          <w:lang w:val="uk-UA"/>
        </w:rPr>
        <w:t>ЦРНС</w:t>
      </w:r>
      <w:proofErr w:type="spellEnd"/>
      <w:r w:rsidRPr="0016509D">
        <w:rPr>
          <w:lang w:val="uk-UA"/>
        </w:rPr>
        <w:t>, 2014. –С. 257-266. (0,6 д.а.)</w:t>
      </w:r>
      <w:r w:rsidR="001B47D6">
        <w:rPr>
          <w:lang w:val="uk-UA"/>
        </w:rPr>
        <w:t>.</w:t>
      </w:r>
    </w:p>
    <w:p w:rsidR="006E5F2B" w:rsidRPr="00381BC4" w:rsidRDefault="006E5F2B" w:rsidP="005A74C1">
      <w:pPr>
        <w:pStyle w:val="a8"/>
        <w:spacing w:line="276" w:lineRule="auto"/>
        <w:ind w:firstLine="567"/>
        <w:outlineLvl w:val="0"/>
        <w:rPr>
          <w:b/>
          <w:i/>
          <w:lang w:val="uk-UA"/>
        </w:rPr>
      </w:pPr>
      <w:r w:rsidRPr="00381BC4">
        <w:rPr>
          <w:b/>
          <w:i/>
          <w:lang w:val="uk-UA"/>
        </w:rPr>
        <w:t>В інших виданнях</w:t>
      </w:r>
      <w:r w:rsidR="005A74C1">
        <w:rPr>
          <w:b/>
          <w:i/>
          <w:lang w:val="uk-UA"/>
        </w:rPr>
        <w:t>:</w:t>
      </w:r>
    </w:p>
    <w:p w:rsidR="006E5F2B" w:rsidRPr="00134E1B" w:rsidRDefault="00134E1B" w:rsidP="001B47D6">
      <w:pPr>
        <w:pStyle w:val="a8"/>
        <w:numPr>
          <w:ilvl w:val="0"/>
          <w:numId w:val="9"/>
        </w:numPr>
        <w:tabs>
          <w:tab w:val="left" w:pos="709"/>
          <w:tab w:val="left" w:pos="993"/>
        </w:tabs>
        <w:ind w:left="0" w:firstLine="567"/>
        <w:rPr>
          <w:lang w:val="uk-UA"/>
        </w:rPr>
      </w:pPr>
      <w:r>
        <w:rPr>
          <w:lang w:val="uk-UA"/>
        </w:rPr>
        <w:t>Інвестування: практикум</w:t>
      </w:r>
      <w:r w:rsidR="006E5F2B" w:rsidRPr="0016509D">
        <w:rPr>
          <w:lang w:val="uk-UA"/>
        </w:rPr>
        <w:t xml:space="preserve">/ [Т.В. Майорова, В.І. Максимович, С.В. </w:t>
      </w:r>
      <w:proofErr w:type="spellStart"/>
      <w:r w:rsidR="006E5F2B" w:rsidRPr="0016509D">
        <w:rPr>
          <w:lang w:val="uk-UA"/>
        </w:rPr>
        <w:t>Урванцева</w:t>
      </w:r>
      <w:proofErr w:type="spellEnd"/>
      <w:r w:rsidR="006E5F2B" w:rsidRPr="0016509D">
        <w:rPr>
          <w:lang w:val="uk-UA"/>
        </w:rPr>
        <w:t xml:space="preserve"> та ін.]– К.: КНЕУ, 2012. – 577 с. </w:t>
      </w:r>
      <w:r>
        <w:rPr>
          <w:lang w:val="uk-UA"/>
        </w:rPr>
        <w:t xml:space="preserve">(36 </w:t>
      </w:r>
      <w:r w:rsidR="006E5F2B" w:rsidRPr="00134E1B">
        <w:rPr>
          <w:lang w:val="uk-UA"/>
        </w:rPr>
        <w:t>д.а., особисто автору - 0,9 д.а.: р</w:t>
      </w:r>
      <w:r w:rsidRPr="00134E1B">
        <w:rPr>
          <w:lang w:val="uk-UA"/>
        </w:rPr>
        <w:t>.</w:t>
      </w:r>
      <w:r w:rsidR="006E5F2B" w:rsidRPr="00134E1B">
        <w:rPr>
          <w:lang w:val="uk-UA"/>
        </w:rPr>
        <w:t>8.1.2 «Імітаційна модель врахування ризику»; р</w:t>
      </w:r>
      <w:r>
        <w:rPr>
          <w:lang w:val="uk-UA"/>
        </w:rPr>
        <w:t>.</w:t>
      </w:r>
      <w:r w:rsidR="006E5F2B" w:rsidRPr="00134E1B">
        <w:rPr>
          <w:lang w:val="uk-UA"/>
        </w:rPr>
        <w:t>8.1.3 «Оцінк</w:t>
      </w:r>
      <w:r>
        <w:rPr>
          <w:lang w:val="uk-UA"/>
        </w:rPr>
        <w:t xml:space="preserve">а ризику на основі побудови </w:t>
      </w:r>
      <w:proofErr w:type="spellStart"/>
      <w:r>
        <w:rPr>
          <w:lang w:val="uk-UA"/>
        </w:rPr>
        <w:t>без</w:t>
      </w:r>
      <w:r w:rsidR="006E5F2B" w:rsidRPr="00134E1B">
        <w:rPr>
          <w:lang w:val="uk-UA"/>
        </w:rPr>
        <w:t>ризикового</w:t>
      </w:r>
      <w:proofErr w:type="spellEnd"/>
      <w:r w:rsidR="006E5F2B" w:rsidRPr="00134E1B">
        <w:rPr>
          <w:lang w:val="uk-UA"/>
        </w:rPr>
        <w:t xml:space="preserve"> еквівалента грошового потоку»; р</w:t>
      </w:r>
      <w:r>
        <w:rPr>
          <w:lang w:val="uk-UA"/>
        </w:rPr>
        <w:t>.</w:t>
      </w:r>
      <w:r w:rsidR="006E5F2B" w:rsidRPr="00134E1B">
        <w:rPr>
          <w:lang w:val="uk-UA"/>
        </w:rPr>
        <w:t>8.1.4 «Методика поправки на ризик»; р</w:t>
      </w:r>
      <w:r>
        <w:rPr>
          <w:lang w:val="uk-UA"/>
        </w:rPr>
        <w:t>.</w:t>
      </w:r>
      <w:r w:rsidR="006E5F2B" w:rsidRPr="00134E1B">
        <w:rPr>
          <w:lang w:val="uk-UA"/>
        </w:rPr>
        <w:t>8.2.2 «Аналіз чутливості»; р</w:t>
      </w:r>
      <w:r>
        <w:rPr>
          <w:lang w:val="uk-UA"/>
        </w:rPr>
        <w:t>.</w:t>
      </w:r>
      <w:r w:rsidR="006E5F2B" w:rsidRPr="00134E1B">
        <w:rPr>
          <w:lang w:val="uk-UA"/>
        </w:rPr>
        <w:t>8.2.3 «Метод імітаційного моделювання «Монте-Карло»)</w:t>
      </w:r>
      <w:r w:rsidR="001B47D6">
        <w:rPr>
          <w:lang w:val="uk-UA"/>
        </w:rPr>
        <w:t>.</w:t>
      </w:r>
    </w:p>
    <w:p w:rsidR="006E5F2B" w:rsidRPr="0016509D" w:rsidRDefault="006E5F2B" w:rsidP="001B47D6">
      <w:pPr>
        <w:pStyle w:val="a8"/>
        <w:numPr>
          <w:ilvl w:val="0"/>
          <w:numId w:val="9"/>
        </w:numPr>
        <w:tabs>
          <w:tab w:val="left" w:pos="709"/>
          <w:tab w:val="left" w:pos="993"/>
        </w:tabs>
        <w:ind w:left="0" w:firstLine="567"/>
        <w:rPr>
          <w:lang w:val="uk-UA"/>
        </w:rPr>
      </w:pPr>
      <w:r w:rsidRPr="0016509D">
        <w:rPr>
          <w:lang w:val="uk-UA"/>
        </w:rPr>
        <w:t>Онікієнко С.В. Оптимізація структури капіталу: визначення співвідношення між</w:t>
      </w:r>
      <w:r w:rsidR="002B0199">
        <w:rPr>
          <w:lang w:val="uk-UA"/>
        </w:rPr>
        <w:t xml:space="preserve"> боргом і акціонерним капіталом/ С.В. Онікієнко</w:t>
      </w:r>
      <w:r w:rsidRPr="0016509D">
        <w:rPr>
          <w:lang w:val="uk-UA"/>
        </w:rPr>
        <w:t>// Економіка: проблеми теорії і практики; Зб</w:t>
      </w:r>
      <w:r w:rsidR="002B0199">
        <w:rPr>
          <w:lang w:val="uk-UA"/>
        </w:rPr>
        <w:t>.</w:t>
      </w:r>
      <w:r w:rsidRPr="0016509D">
        <w:rPr>
          <w:lang w:val="uk-UA"/>
        </w:rPr>
        <w:t xml:space="preserve"> наук</w:t>
      </w:r>
      <w:r w:rsidR="002B0199">
        <w:rPr>
          <w:lang w:val="uk-UA"/>
        </w:rPr>
        <w:t>. праць.</w:t>
      </w:r>
      <w:r w:rsidR="00522718">
        <w:rPr>
          <w:lang w:val="uk-UA"/>
        </w:rPr>
        <w:t xml:space="preserve"> </w:t>
      </w:r>
      <w:r w:rsidR="002B0199">
        <w:rPr>
          <w:lang w:val="uk-UA"/>
        </w:rPr>
        <w:t>–</w:t>
      </w:r>
      <w:r w:rsidRPr="0016509D">
        <w:rPr>
          <w:lang w:val="uk-UA"/>
        </w:rPr>
        <w:t xml:space="preserve"> Вип</w:t>
      </w:r>
      <w:r w:rsidR="002B0199">
        <w:rPr>
          <w:lang w:val="uk-UA"/>
        </w:rPr>
        <w:t>. 259:</w:t>
      </w:r>
      <w:r w:rsidRPr="0016509D">
        <w:rPr>
          <w:lang w:val="uk-UA"/>
        </w:rPr>
        <w:t xml:space="preserve">В 7 т. – Т.V. Дніпропетровськ: ДНУ, 2010. - С. 1181-1186. (0,3 </w:t>
      </w:r>
      <w:r w:rsidR="002B0199" w:rsidRPr="00134E1B">
        <w:rPr>
          <w:lang w:val="uk-UA"/>
        </w:rPr>
        <w:t>д.а.</w:t>
      </w:r>
      <w:r w:rsidR="002B0199">
        <w:rPr>
          <w:lang w:val="uk-UA"/>
        </w:rPr>
        <w:t>)</w:t>
      </w:r>
      <w:r w:rsidR="001B47D6">
        <w:rPr>
          <w:lang w:val="uk-UA"/>
        </w:rPr>
        <w:t>.</w:t>
      </w:r>
    </w:p>
    <w:p w:rsidR="006E5F2B" w:rsidRPr="0016509D" w:rsidRDefault="006E5F2B" w:rsidP="001B47D6">
      <w:pPr>
        <w:pStyle w:val="a8"/>
        <w:numPr>
          <w:ilvl w:val="0"/>
          <w:numId w:val="9"/>
        </w:numPr>
        <w:tabs>
          <w:tab w:val="left" w:pos="709"/>
          <w:tab w:val="left" w:pos="993"/>
        </w:tabs>
        <w:ind w:left="0" w:firstLine="567"/>
        <w:rPr>
          <w:lang w:val="uk-UA"/>
        </w:rPr>
      </w:pPr>
      <w:r w:rsidRPr="0016509D">
        <w:rPr>
          <w:lang w:val="uk-UA"/>
        </w:rPr>
        <w:t>Онікієнко С.В. Оцінка і</w:t>
      </w:r>
      <w:r w:rsidR="00206EAF">
        <w:rPr>
          <w:lang w:val="uk-UA"/>
        </w:rPr>
        <w:t xml:space="preserve"> розподіл економічного капіталу/ С.В. Онікієнко</w:t>
      </w:r>
      <w:r w:rsidRPr="0016509D">
        <w:rPr>
          <w:lang w:val="uk-UA"/>
        </w:rPr>
        <w:t xml:space="preserve">// Економіка: проблеми теорії і практики; </w:t>
      </w:r>
      <w:proofErr w:type="spellStart"/>
      <w:r w:rsidRPr="0016509D">
        <w:rPr>
          <w:lang w:val="uk-UA"/>
        </w:rPr>
        <w:t>Зб</w:t>
      </w:r>
      <w:r w:rsidR="00206EAF">
        <w:rPr>
          <w:lang w:val="uk-UA"/>
        </w:rPr>
        <w:t>.</w:t>
      </w:r>
      <w:r w:rsidRPr="0016509D">
        <w:rPr>
          <w:lang w:val="uk-UA"/>
        </w:rPr>
        <w:t>наук</w:t>
      </w:r>
      <w:proofErr w:type="spellEnd"/>
      <w:r w:rsidR="00206EAF">
        <w:rPr>
          <w:lang w:val="uk-UA"/>
        </w:rPr>
        <w:t>.</w:t>
      </w:r>
      <w:r w:rsidRPr="0016509D">
        <w:rPr>
          <w:lang w:val="uk-UA"/>
        </w:rPr>
        <w:t xml:space="preserve"> праць. </w:t>
      </w:r>
      <w:r w:rsidR="00206EAF">
        <w:rPr>
          <w:lang w:val="uk-UA"/>
        </w:rPr>
        <w:t>–</w:t>
      </w:r>
      <w:r w:rsidRPr="0016509D">
        <w:rPr>
          <w:lang w:val="uk-UA"/>
        </w:rPr>
        <w:t xml:space="preserve"> Вип</w:t>
      </w:r>
      <w:r w:rsidR="00206EAF">
        <w:rPr>
          <w:lang w:val="uk-UA"/>
        </w:rPr>
        <w:t>.</w:t>
      </w:r>
      <w:r w:rsidRPr="0016509D">
        <w:rPr>
          <w:lang w:val="uk-UA"/>
        </w:rPr>
        <w:t xml:space="preserve"> 262: В 12 т. – Т.Х. Дніпропетровськ: ДНУ, 2010. - С. 2654 – 2658 – (0,3 д.а.)</w:t>
      </w:r>
      <w:r w:rsidR="001B47D6">
        <w:rPr>
          <w:lang w:val="uk-UA"/>
        </w:rPr>
        <w:t>.</w:t>
      </w:r>
    </w:p>
    <w:p w:rsidR="006E5F2B" w:rsidRPr="0012584A" w:rsidRDefault="006E5F2B" w:rsidP="001B47D6">
      <w:pPr>
        <w:pStyle w:val="a8"/>
        <w:numPr>
          <w:ilvl w:val="0"/>
          <w:numId w:val="9"/>
        </w:numPr>
        <w:tabs>
          <w:tab w:val="left" w:pos="709"/>
          <w:tab w:val="left" w:pos="993"/>
        </w:tabs>
        <w:ind w:left="0" w:firstLine="567"/>
        <w:rPr>
          <w:lang w:val="uk-UA"/>
        </w:rPr>
      </w:pPr>
      <w:r w:rsidRPr="0016509D">
        <w:rPr>
          <w:lang w:val="uk-UA"/>
        </w:rPr>
        <w:t xml:space="preserve">Онікієнко С.В. Суспільне регулювання банківської діяльності /С.В. Онікієнко// Банківська система України в умовах глобалізації фінансових ринків: </w:t>
      </w:r>
      <w:proofErr w:type="spellStart"/>
      <w:r w:rsidR="001337B4">
        <w:rPr>
          <w:lang w:val="uk-UA"/>
        </w:rPr>
        <w:t>м</w:t>
      </w:r>
      <w:r w:rsidRPr="0016509D">
        <w:rPr>
          <w:lang w:val="uk-UA"/>
        </w:rPr>
        <w:t>атер</w:t>
      </w:r>
      <w:r w:rsidR="001337B4">
        <w:rPr>
          <w:lang w:val="uk-UA"/>
        </w:rPr>
        <w:t>.</w:t>
      </w:r>
      <w:r w:rsidRPr="0016509D">
        <w:rPr>
          <w:lang w:val="uk-UA"/>
        </w:rPr>
        <w:t>V</w:t>
      </w:r>
      <w:proofErr w:type="spellEnd"/>
      <w:r w:rsidRPr="0016509D">
        <w:rPr>
          <w:lang w:val="uk-UA"/>
        </w:rPr>
        <w:t xml:space="preserve"> </w:t>
      </w:r>
      <w:proofErr w:type="spellStart"/>
      <w:r w:rsidRPr="0016509D">
        <w:rPr>
          <w:lang w:val="uk-UA"/>
        </w:rPr>
        <w:t>Міжнар</w:t>
      </w:r>
      <w:proofErr w:type="spellEnd"/>
      <w:r w:rsidR="003804F5">
        <w:rPr>
          <w:lang w:val="uk-UA"/>
        </w:rPr>
        <w:t>.</w:t>
      </w:r>
      <w:r w:rsidRPr="0016509D">
        <w:rPr>
          <w:lang w:val="uk-UA"/>
        </w:rPr>
        <w:t xml:space="preserve"> </w:t>
      </w:r>
      <w:proofErr w:type="spellStart"/>
      <w:r w:rsidRPr="0016509D">
        <w:rPr>
          <w:lang w:val="uk-UA"/>
        </w:rPr>
        <w:t>наук</w:t>
      </w:r>
      <w:r w:rsidR="003804F5">
        <w:rPr>
          <w:lang w:val="uk-UA"/>
        </w:rPr>
        <w:t>.</w:t>
      </w:r>
      <w:r w:rsidRPr="0016509D">
        <w:rPr>
          <w:lang w:val="uk-UA"/>
        </w:rPr>
        <w:t>-практ</w:t>
      </w:r>
      <w:proofErr w:type="spellEnd"/>
      <w:r w:rsidR="003804F5">
        <w:rPr>
          <w:lang w:val="uk-UA"/>
        </w:rPr>
        <w:t>.</w:t>
      </w:r>
      <w:r w:rsidRPr="0016509D">
        <w:rPr>
          <w:lang w:val="uk-UA"/>
        </w:rPr>
        <w:t xml:space="preserve"> </w:t>
      </w:r>
      <w:proofErr w:type="spellStart"/>
      <w:r w:rsidRPr="0016509D">
        <w:rPr>
          <w:lang w:val="uk-UA"/>
        </w:rPr>
        <w:t>конф</w:t>
      </w:r>
      <w:proofErr w:type="spellEnd"/>
      <w:r w:rsidR="003804F5">
        <w:rPr>
          <w:lang w:val="uk-UA"/>
        </w:rPr>
        <w:t>.,</w:t>
      </w:r>
      <w:r w:rsidRPr="0016509D">
        <w:rPr>
          <w:lang w:val="uk-UA"/>
        </w:rPr>
        <w:t xml:space="preserve">14-15 </w:t>
      </w:r>
      <w:proofErr w:type="spellStart"/>
      <w:r w:rsidRPr="0016509D">
        <w:rPr>
          <w:lang w:val="uk-UA"/>
        </w:rPr>
        <w:t>жовт</w:t>
      </w:r>
      <w:proofErr w:type="spellEnd"/>
      <w:r w:rsidR="003804F5">
        <w:rPr>
          <w:lang w:val="uk-UA"/>
        </w:rPr>
        <w:t>. 2010р.–</w:t>
      </w:r>
      <w:r w:rsidRPr="0016509D">
        <w:rPr>
          <w:lang w:val="uk-UA"/>
        </w:rPr>
        <w:t xml:space="preserve">Черкаси: </w:t>
      </w:r>
      <w:proofErr w:type="spellStart"/>
      <w:r w:rsidRPr="0016509D">
        <w:rPr>
          <w:lang w:val="uk-UA"/>
        </w:rPr>
        <w:t>ЧІБС</w:t>
      </w:r>
      <w:proofErr w:type="spellEnd"/>
      <w:r w:rsidRPr="0016509D">
        <w:rPr>
          <w:lang w:val="uk-UA"/>
        </w:rPr>
        <w:t xml:space="preserve"> </w:t>
      </w:r>
      <w:proofErr w:type="spellStart"/>
      <w:r w:rsidRPr="0016509D">
        <w:rPr>
          <w:lang w:val="uk-UA"/>
        </w:rPr>
        <w:t>УБС</w:t>
      </w:r>
      <w:proofErr w:type="spellEnd"/>
      <w:r w:rsidRPr="0016509D">
        <w:rPr>
          <w:lang w:val="uk-UA"/>
        </w:rPr>
        <w:t xml:space="preserve"> НБУ, 2010.– С. 62-63. (0,1 д.а.)</w:t>
      </w:r>
      <w:r w:rsidR="001B47D6">
        <w:rPr>
          <w:lang w:val="uk-UA"/>
        </w:rPr>
        <w:t>.</w:t>
      </w:r>
    </w:p>
    <w:p w:rsidR="006E5F2B" w:rsidRPr="008A0F40" w:rsidRDefault="006E5F2B" w:rsidP="001B47D6">
      <w:pPr>
        <w:pStyle w:val="a8"/>
        <w:numPr>
          <w:ilvl w:val="0"/>
          <w:numId w:val="9"/>
        </w:numPr>
        <w:tabs>
          <w:tab w:val="left" w:pos="709"/>
          <w:tab w:val="left" w:pos="993"/>
        </w:tabs>
        <w:ind w:left="0" w:firstLine="567"/>
        <w:rPr>
          <w:lang w:val="uk-UA"/>
        </w:rPr>
      </w:pPr>
      <w:r w:rsidRPr="0016509D">
        <w:rPr>
          <w:lang w:val="uk-UA"/>
        </w:rPr>
        <w:t>Онікієнко С.В. Оптимізація структури капіталу: визначення співвідношення між боргом і акціонерним капіталом /С.В. Онікієнко //Фінансово-кредитний механізм акт</w:t>
      </w:r>
      <w:r w:rsidR="00FC567F">
        <w:rPr>
          <w:lang w:val="uk-UA"/>
        </w:rPr>
        <w:t>ивізації інвестиційного процесу</w:t>
      </w:r>
      <w:r w:rsidRPr="0016509D">
        <w:rPr>
          <w:lang w:val="uk-UA"/>
        </w:rPr>
        <w:t xml:space="preserve">: </w:t>
      </w:r>
      <w:proofErr w:type="spellStart"/>
      <w:r w:rsidRPr="0016509D">
        <w:rPr>
          <w:lang w:val="uk-UA"/>
        </w:rPr>
        <w:t>матер</w:t>
      </w:r>
      <w:proofErr w:type="spellEnd"/>
      <w:r w:rsidR="00FC567F">
        <w:rPr>
          <w:lang w:val="uk-UA"/>
        </w:rPr>
        <w:t>.</w:t>
      </w:r>
      <w:r w:rsidRPr="0016509D">
        <w:rPr>
          <w:lang w:val="uk-UA"/>
        </w:rPr>
        <w:t xml:space="preserve"> </w:t>
      </w:r>
      <w:proofErr w:type="spellStart"/>
      <w:r w:rsidRPr="0016509D">
        <w:rPr>
          <w:lang w:val="uk-UA"/>
        </w:rPr>
        <w:t>Міжн</w:t>
      </w:r>
      <w:r w:rsidR="005629E5">
        <w:rPr>
          <w:lang w:val="uk-UA"/>
        </w:rPr>
        <w:t>ар</w:t>
      </w:r>
      <w:proofErr w:type="spellEnd"/>
      <w:r w:rsidR="005629E5">
        <w:rPr>
          <w:lang w:val="uk-UA"/>
        </w:rPr>
        <w:t xml:space="preserve">. </w:t>
      </w:r>
      <w:proofErr w:type="spellStart"/>
      <w:r w:rsidR="005629E5">
        <w:rPr>
          <w:lang w:val="uk-UA"/>
        </w:rPr>
        <w:t>наук.-практ</w:t>
      </w:r>
      <w:proofErr w:type="spellEnd"/>
      <w:r w:rsidR="005629E5">
        <w:rPr>
          <w:lang w:val="uk-UA"/>
        </w:rPr>
        <w:t xml:space="preserve">. </w:t>
      </w:r>
      <w:proofErr w:type="spellStart"/>
      <w:r w:rsidR="005629E5">
        <w:rPr>
          <w:lang w:val="uk-UA"/>
        </w:rPr>
        <w:t>конф</w:t>
      </w:r>
      <w:proofErr w:type="spellEnd"/>
      <w:r w:rsidR="005629E5">
        <w:rPr>
          <w:lang w:val="uk-UA"/>
        </w:rPr>
        <w:t>., 22 квіт.</w:t>
      </w:r>
      <w:r w:rsidRPr="0016509D">
        <w:rPr>
          <w:lang w:val="uk-UA"/>
        </w:rPr>
        <w:t xml:space="preserve"> 2010 р. – К.: КНЕУ, 2010 – С. 327 (0,1 д.а.)</w:t>
      </w:r>
      <w:r w:rsidR="001B47D6">
        <w:rPr>
          <w:lang w:val="uk-UA"/>
        </w:rPr>
        <w:t>.</w:t>
      </w:r>
    </w:p>
    <w:p w:rsidR="006E5F2B" w:rsidRPr="00D757E7" w:rsidRDefault="006E5F2B" w:rsidP="001B47D6">
      <w:pPr>
        <w:pStyle w:val="a8"/>
        <w:numPr>
          <w:ilvl w:val="0"/>
          <w:numId w:val="9"/>
        </w:numPr>
        <w:tabs>
          <w:tab w:val="left" w:pos="709"/>
          <w:tab w:val="left" w:pos="993"/>
        </w:tabs>
        <w:ind w:left="0" w:firstLine="567"/>
        <w:rPr>
          <w:lang w:val="uk-UA"/>
        </w:rPr>
      </w:pPr>
      <w:r w:rsidRPr="0016509D">
        <w:rPr>
          <w:lang w:val="uk-UA"/>
        </w:rPr>
        <w:t xml:space="preserve">Онікієнко С.В. Цілі і функції пруденційного регулювання банків/ С.В. Онікієнко// Інноваційні процеси у фінансово-кредитній сфері: </w:t>
      </w:r>
      <w:proofErr w:type="spellStart"/>
      <w:r w:rsidRPr="0016509D">
        <w:rPr>
          <w:lang w:val="uk-UA"/>
        </w:rPr>
        <w:t>Всеукр</w:t>
      </w:r>
      <w:proofErr w:type="spellEnd"/>
      <w:r w:rsidRPr="0016509D">
        <w:rPr>
          <w:lang w:val="uk-UA"/>
        </w:rPr>
        <w:t xml:space="preserve">. </w:t>
      </w:r>
      <w:proofErr w:type="spellStart"/>
      <w:r w:rsidRPr="0016509D">
        <w:rPr>
          <w:lang w:val="uk-UA"/>
        </w:rPr>
        <w:t>наук.-практ</w:t>
      </w:r>
      <w:proofErr w:type="spellEnd"/>
      <w:r w:rsidRPr="0016509D">
        <w:rPr>
          <w:lang w:val="uk-UA"/>
        </w:rPr>
        <w:t xml:space="preserve">. </w:t>
      </w:r>
      <w:proofErr w:type="spellStart"/>
      <w:r w:rsidRPr="0016509D">
        <w:rPr>
          <w:lang w:val="uk-UA"/>
        </w:rPr>
        <w:t>конф</w:t>
      </w:r>
      <w:proofErr w:type="spellEnd"/>
      <w:r w:rsidRPr="0016509D">
        <w:rPr>
          <w:lang w:val="uk-UA"/>
        </w:rPr>
        <w:t xml:space="preserve">. (Київ, 14-15 квітня 2011р.): тези </w:t>
      </w:r>
      <w:proofErr w:type="spellStart"/>
      <w:r w:rsidRPr="0016509D">
        <w:rPr>
          <w:lang w:val="uk-UA"/>
        </w:rPr>
        <w:t>доп.–</w:t>
      </w:r>
      <w:proofErr w:type="spellEnd"/>
      <w:r w:rsidRPr="0016509D">
        <w:rPr>
          <w:lang w:val="uk-UA"/>
        </w:rPr>
        <w:t xml:space="preserve"> К.: Київ. нац. </w:t>
      </w:r>
      <w:proofErr w:type="spellStart"/>
      <w:r w:rsidRPr="0016509D">
        <w:rPr>
          <w:lang w:val="uk-UA"/>
        </w:rPr>
        <w:t>торг.-екон</w:t>
      </w:r>
      <w:proofErr w:type="spellEnd"/>
      <w:r w:rsidRPr="0016509D">
        <w:rPr>
          <w:lang w:val="uk-UA"/>
        </w:rPr>
        <w:t>. ун-т, 2011. – С.11-12 (0,1 д.а.)</w:t>
      </w:r>
      <w:r w:rsidR="001B47D6">
        <w:rPr>
          <w:lang w:val="uk-UA"/>
        </w:rPr>
        <w:t>.</w:t>
      </w:r>
    </w:p>
    <w:p w:rsidR="006E5F2B" w:rsidRPr="00781E9F" w:rsidRDefault="006E5F2B" w:rsidP="001B47D6">
      <w:pPr>
        <w:pStyle w:val="a8"/>
        <w:numPr>
          <w:ilvl w:val="0"/>
          <w:numId w:val="9"/>
        </w:numPr>
        <w:tabs>
          <w:tab w:val="left" w:pos="709"/>
          <w:tab w:val="left" w:pos="993"/>
        </w:tabs>
        <w:ind w:left="0" w:firstLine="567"/>
        <w:rPr>
          <w:lang w:val="uk-UA"/>
        </w:rPr>
      </w:pPr>
      <w:r w:rsidRPr="0016509D">
        <w:rPr>
          <w:lang w:val="uk-UA"/>
        </w:rPr>
        <w:t>Онікієнко С.В. Мотивація інвестиційної діяльності банків: регуля</w:t>
      </w:r>
      <w:r w:rsidR="006B35AE">
        <w:rPr>
          <w:lang w:val="uk-UA"/>
        </w:rPr>
        <w:t>тивний аспект/ С.В. Онікієнко//</w:t>
      </w:r>
      <w:r w:rsidRPr="0016509D">
        <w:rPr>
          <w:lang w:val="uk-UA"/>
        </w:rPr>
        <w:t>Фінансово-кредитний механізм акт</w:t>
      </w:r>
      <w:r w:rsidR="002B0199">
        <w:rPr>
          <w:lang w:val="uk-UA"/>
        </w:rPr>
        <w:t>ивізації інвестиційного процесу</w:t>
      </w:r>
      <w:r w:rsidR="006B35AE">
        <w:rPr>
          <w:lang w:val="uk-UA"/>
        </w:rPr>
        <w:t xml:space="preserve">: </w:t>
      </w:r>
      <w:proofErr w:type="spellStart"/>
      <w:r w:rsidR="006B35AE">
        <w:rPr>
          <w:lang w:val="uk-UA"/>
        </w:rPr>
        <w:t>зб.тез</w:t>
      </w:r>
      <w:proofErr w:type="spellEnd"/>
      <w:r w:rsidR="006B35AE">
        <w:rPr>
          <w:lang w:val="uk-UA"/>
        </w:rPr>
        <w:t xml:space="preserve"> ІІ </w:t>
      </w:r>
      <w:proofErr w:type="spellStart"/>
      <w:r w:rsidR="006B35AE">
        <w:rPr>
          <w:lang w:val="uk-UA"/>
        </w:rPr>
        <w:t>Міжнар.наук.-практ.</w:t>
      </w:r>
      <w:r w:rsidRPr="0016509D">
        <w:rPr>
          <w:lang w:val="uk-UA"/>
        </w:rPr>
        <w:t>конф</w:t>
      </w:r>
      <w:proofErr w:type="spellEnd"/>
      <w:r w:rsidRPr="0016509D">
        <w:rPr>
          <w:lang w:val="uk-UA"/>
        </w:rPr>
        <w:t>.</w:t>
      </w:r>
      <w:r w:rsidR="002B0199">
        <w:rPr>
          <w:lang w:val="uk-UA"/>
        </w:rPr>
        <w:t>,</w:t>
      </w:r>
      <w:r w:rsidR="003D134A">
        <w:rPr>
          <w:lang w:val="uk-UA"/>
        </w:rPr>
        <w:t xml:space="preserve"> 3 </w:t>
      </w:r>
      <w:r w:rsidRPr="0016509D">
        <w:rPr>
          <w:lang w:val="uk-UA"/>
        </w:rPr>
        <w:t>листоп</w:t>
      </w:r>
      <w:r w:rsidR="002B0199">
        <w:rPr>
          <w:lang w:val="uk-UA"/>
        </w:rPr>
        <w:t>.</w:t>
      </w:r>
      <w:r w:rsidR="006B35AE">
        <w:rPr>
          <w:lang w:val="uk-UA"/>
        </w:rPr>
        <w:t>2011р.–К.:КНЕУ,2011.–С.367-369</w:t>
      </w:r>
      <w:r w:rsidR="003D134A">
        <w:rPr>
          <w:lang w:val="uk-UA"/>
        </w:rPr>
        <w:t xml:space="preserve"> </w:t>
      </w:r>
      <w:r w:rsidRPr="0016509D">
        <w:rPr>
          <w:lang w:val="uk-UA"/>
        </w:rPr>
        <w:t>(0,1 д.а.)</w:t>
      </w:r>
      <w:r w:rsidR="001B47D6">
        <w:rPr>
          <w:lang w:val="uk-UA"/>
        </w:rPr>
        <w:t>.</w:t>
      </w:r>
    </w:p>
    <w:p w:rsidR="006E5F2B" w:rsidRPr="00781E9F" w:rsidRDefault="006E5F2B" w:rsidP="001B47D6">
      <w:pPr>
        <w:pStyle w:val="a8"/>
        <w:numPr>
          <w:ilvl w:val="0"/>
          <w:numId w:val="9"/>
        </w:numPr>
        <w:tabs>
          <w:tab w:val="left" w:pos="709"/>
          <w:tab w:val="left" w:pos="993"/>
        </w:tabs>
        <w:ind w:left="0" w:firstLine="567"/>
        <w:rPr>
          <w:lang w:val="uk-UA"/>
        </w:rPr>
      </w:pPr>
      <w:r w:rsidRPr="0016509D">
        <w:rPr>
          <w:lang w:val="uk-UA"/>
        </w:rPr>
        <w:t xml:space="preserve">Онікієнко С.В Використання системного підходу в аналізі організації управління в економіці [Електронний ресурс] /С.В. Онікієнко// Вісник кредитно-економічного факультету </w:t>
      </w:r>
      <w:r w:rsidR="002B0199">
        <w:rPr>
          <w:lang w:val="uk-UA"/>
        </w:rPr>
        <w:t>КНЕУ</w:t>
      </w:r>
      <w:r w:rsidRPr="0016509D">
        <w:rPr>
          <w:lang w:val="uk-UA"/>
        </w:rPr>
        <w:t xml:space="preserve">: Зб. наук. праць. </w:t>
      </w:r>
      <w:r w:rsidR="002B0199">
        <w:rPr>
          <w:lang w:val="uk-UA"/>
        </w:rPr>
        <w:t>- К.: КНЕУ, 2011. Вип.1</w:t>
      </w:r>
      <w:r w:rsidRPr="0016509D">
        <w:rPr>
          <w:lang w:val="uk-UA"/>
        </w:rPr>
        <w:t xml:space="preserve">. С.142-157. – Режим доступу до журн.: http://kef.kneu.edu.ua/ua/publik_kef/ (0,6 </w:t>
      </w:r>
      <w:r w:rsidR="002B0199" w:rsidRPr="0016509D">
        <w:rPr>
          <w:lang w:val="uk-UA"/>
        </w:rPr>
        <w:t>д.а.</w:t>
      </w:r>
      <w:r w:rsidRPr="0016509D">
        <w:rPr>
          <w:lang w:val="uk-UA"/>
        </w:rPr>
        <w:t>)</w:t>
      </w:r>
      <w:r w:rsidR="001B47D6">
        <w:rPr>
          <w:lang w:val="uk-UA"/>
        </w:rPr>
        <w:t>.</w:t>
      </w:r>
      <w:r w:rsidRPr="0016509D">
        <w:rPr>
          <w:lang w:val="uk-UA"/>
        </w:rPr>
        <w:t xml:space="preserve"> </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Онікієнко С.В. Активне управління інвестиційн</w:t>
      </w:r>
      <w:r w:rsidR="003804F5" w:rsidRPr="00797BE8">
        <w:rPr>
          <w:lang w:val="uk-UA"/>
        </w:rPr>
        <w:t>им портфелем банку/С.В. Онікієнко//</w:t>
      </w:r>
      <w:r w:rsidRPr="00797BE8">
        <w:rPr>
          <w:lang w:val="uk-UA"/>
        </w:rPr>
        <w:t xml:space="preserve">Сучасні проблеми глобальних процесів у світовій економіці: </w:t>
      </w:r>
      <w:proofErr w:type="spellStart"/>
      <w:r w:rsidRPr="00797BE8">
        <w:rPr>
          <w:lang w:val="uk-UA"/>
        </w:rPr>
        <w:t>матер</w:t>
      </w:r>
      <w:proofErr w:type="spellEnd"/>
      <w:r w:rsidR="005A4376" w:rsidRPr="00797BE8">
        <w:rPr>
          <w:lang w:val="uk-UA"/>
        </w:rPr>
        <w:t>.</w:t>
      </w:r>
      <w:r w:rsidR="003804F5" w:rsidRPr="00797BE8">
        <w:rPr>
          <w:lang w:val="uk-UA"/>
        </w:rPr>
        <w:t xml:space="preserve"> VI </w:t>
      </w:r>
      <w:proofErr w:type="spellStart"/>
      <w:r w:rsidR="003804F5" w:rsidRPr="00797BE8">
        <w:rPr>
          <w:lang w:val="uk-UA"/>
        </w:rPr>
        <w:t>Міжнар</w:t>
      </w:r>
      <w:proofErr w:type="spellEnd"/>
      <w:r w:rsidR="003804F5" w:rsidRPr="00797BE8">
        <w:rPr>
          <w:lang w:val="uk-UA"/>
        </w:rPr>
        <w:t xml:space="preserve">. </w:t>
      </w:r>
      <w:proofErr w:type="spellStart"/>
      <w:r w:rsidR="003804F5" w:rsidRPr="00797BE8">
        <w:rPr>
          <w:lang w:val="uk-UA"/>
        </w:rPr>
        <w:t>наук.-практ</w:t>
      </w:r>
      <w:proofErr w:type="spellEnd"/>
      <w:r w:rsidR="003804F5" w:rsidRPr="00797BE8">
        <w:rPr>
          <w:lang w:val="uk-UA"/>
        </w:rPr>
        <w:t xml:space="preserve">. </w:t>
      </w:r>
      <w:proofErr w:type="spellStart"/>
      <w:r w:rsidR="003804F5" w:rsidRPr="00797BE8">
        <w:rPr>
          <w:lang w:val="uk-UA"/>
        </w:rPr>
        <w:t>конф</w:t>
      </w:r>
      <w:proofErr w:type="spellEnd"/>
      <w:r w:rsidR="003804F5" w:rsidRPr="00797BE8">
        <w:rPr>
          <w:lang w:val="uk-UA"/>
        </w:rPr>
        <w:t>.</w:t>
      </w:r>
      <w:r w:rsidR="00260076" w:rsidRPr="00797BE8">
        <w:rPr>
          <w:lang w:val="uk-UA"/>
        </w:rPr>
        <w:t>,</w:t>
      </w:r>
      <w:r w:rsidR="003804F5" w:rsidRPr="00797BE8">
        <w:rPr>
          <w:lang w:val="uk-UA"/>
        </w:rPr>
        <w:t>10-11</w:t>
      </w:r>
      <w:r w:rsidRPr="00797BE8">
        <w:rPr>
          <w:lang w:val="uk-UA"/>
        </w:rPr>
        <w:t>листоп</w:t>
      </w:r>
      <w:r w:rsidR="002B0199" w:rsidRPr="00797BE8">
        <w:rPr>
          <w:lang w:val="uk-UA"/>
        </w:rPr>
        <w:t>.</w:t>
      </w:r>
      <w:r w:rsidR="003804F5" w:rsidRPr="00797BE8">
        <w:rPr>
          <w:lang w:val="uk-UA"/>
        </w:rPr>
        <w:t>2011р.–К.:</w:t>
      </w:r>
      <w:r w:rsidR="00260076" w:rsidRPr="00797BE8">
        <w:rPr>
          <w:lang w:val="uk-UA"/>
        </w:rPr>
        <w:t xml:space="preserve"> </w:t>
      </w:r>
      <w:proofErr w:type="spellStart"/>
      <w:r w:rsidR="003804F5" w:rsidRPr="00797BE8">
        <w:rPr>
          <w:lang w:val="uk-UA"/>
        </w:rPr>
        <w:t>НАУ</w:t>
      </w:r>
      <w:proofErr w:type="spellEnd"/>
      <w:r w:rsidR="003804F5" w:rsidRPr="00797BE8">
        <w:rPr>
          <w:lang w:val="uk-UA"/>
        </w:rPr>
        <w:t>,</w:t>
      </w:r>
      <w:r w:rsidRPr="00797BE8">
        <w:rPr>
          <w:lang w:val="uk-UA"/>
        </w:rPr>
        <w:t>2011– С.168-169 (0,1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 xml:space="preserve">Онікієнко С.В. Регулювання фінансового посередництва в контексті функціональних </w:t>
      </w:r>
      <w:r w:rsidRPr="00797BE8">
        <w:rPr>
          <w:lang w:val="uk-UA"/>
        </w:rPr>
        <w:lastRenderedPageBreak/>
        <w:t xml:space="preserve">фінансів/ С.В. Онікієнко //Банківська система України в умовах глобалізації фінансових ринків: </w:t>
      </w:r>
      <w:proofErr w:type="spellStart"/>
      <w:r w:rsidRPr="00797BE8">
        <w:rPr>
          <w:lang w:val="uk-UA"/>
        </w:rPr>
        <w:t>Матер</w:t>
      </w:r>
      <w:proofErr w:type="spellEnd"/>
      <w:r w:rsidR="005A4376" w:rsidRPr="00797BE8">
        <w:rPr>
          <w:lang w:val="uk-UA"/>
        </w:rPr>
        <w:t>.</w:t>
      </w:r>
      <w:r w:rsidRPr="00797BE8">
        <w:rPr>
          <w:lang w:val="uk-UA"/>
        </w:rPr>
        <w:t xml:space="preserve"> VI </w:t>
      </w:r>
      <w:proofErr w:type="spellStart"/>
      <w:r w:rsidRPr="00797BE8">
        <w:rPr>
          <w:lang w:val="uk-UA"/>
        </w:rPr>
        <w:t>Міжнар</w:t>
      </w:r>
      <w:proofErr w:type="spellEnd"/>
      <w:r w:rsidRPr="00797BE8">
        <w:rPr>
          <w:lang w:val="uk-UA"/>
        </w:rPr>
        <w:t xml:space="preserve">. </w:t>
      </w:r>
      <w:proofErr w:type="spellStart"/>
      <w:r w:rsidRPr="00797BE8">
        <w:rPr>
          <w:lang w:val="uk-UA"/>
        </w:rPr>
        <w:t>наук.-практ</w:t>
      </w:r>
      <w:proofErr w:type="spellEnd"/>
      <w:r w:rsidRPr="00797BE8">
        <w:rPr>
          <w:lang w:val="uk-UA"/>
        </w:rPr>
        <w:t xml:space="preserve">. </w:t>
      </w:r>
      <w:proofErr w:type="spellStart"/>
      <w:r w:rsidRPr="00797BE8">
        <w:rPr>
          <w:lang w:val="uk-UA"/>
        </w:rPr>
        <w:t>конф</w:t>
      </w:r>
      <w:proofErr w:type="spellEnd"/>
      <w:r w:rsidRPr="00797BE8">
        <w:rPr>
          <w:lang w:val="uk-UA"/>
        </w:rPr>
        <w:t>. 20-21 жовтня 2011р. – Черкаси: Видавець Чабаненко Ю.А., 2011.– С. 190-192 (0,1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 xml:space="preserve">Онікієнко С.В. Функціональні засади регулювання фінансового посередництва/ С.В. Онікієнко //Сучасний стан економічної науки: проблеми та перспективи розвитку: VIII </w:t>
      </w:r>
      <w:proofErr w:type="spellStart"/>
      <w:r w:rsidRPr="00797BE8">
        <w:rPr>
          <w:lang w:val="uk-UA"/>
        </w:rPr>
        <w:t>Міжнар</w:t>
      </w:r>
      <w:proofErr w:type="spellEnd"/>
      <w:r w:rsidRPr="00797BE8">
        <w:rPr>
          <w:lang w:val="uk-UA"/>
        </w:rPr>
        <w:t xml:space="preserve">. </w:t>
      </w:r>
      <w:proofErr w:type="spellStart"/>
      <w:r w:rsidRPr="00797BE8">
        <w:rPr>
          <w:lang w:val="uk-UA"/>
        </w:rPr>
        <w:t>наук.-практ</w:t>
      </w:r>
      <w:proofErr w:type="spellEnd"/>
      <w:r w:rsidRPr="00797BE8">
        <w:rPr>
          <w:lang w:val="uk-UA"/>
        </w:rPr>
        <w:t xml:space="preserve">. </w:t>
      </w:r>
      <w:proofErr w:type="spellStart"/>
      <w:r w:rsidRPr="00797BE8">
        <w:rPr>
          <w:lang w:val="uk-UA"/>
        </w:rPr>
        <w:t>конф</w:t>
      </w:r>
      <w:proofErr w:type="spellEnd"/>
      <w:r w:rsidRPr="00797BE8">
        <w:rPr>
          <w:lang w:val="uk-UA"/>
        </w:rPr>
        <w:t>. (м. Львів, 16-17 бер</w:t>
      </w:r>
      <w:r w:rsidR="00260076" w:rsidRPr="00797BE8">
        <w:rPr>
          <w:lang w:val="uk-UA"/>
        </w:rPr>
        <w:t>.</w:t>
      </w:r>
      <w:r w:rsidRPr="00797BE8">
        <w:rPr>
          <w:lang w:val="uk-UA"/>
        </w:rPr>
        <w:t xml:space="preserve"> 2012 року). – Львів у 2-х частинах: «Львівська економічна фундація», 2012.Ч.І. – С. 15-16 (0,2 д.а.)</w:t>
      </w:r>
      <w:r w:rsidR="001B47D6" w:rsidRPr="00797BE8">
        <w:rPr>
          <w:lang w:val="uk-UA"/>
        </w:rPr>
        <w:t>.</w:t>
      </w:r>
    </w:p>
    <w:p w:rsidR="006E5F2B" w:rsidRPr="00E32998" w:rsidRDefault="006E5F2B" w:rsidP="00E32998">
      <w:pPr>
        <w:pStyle w:val="a8"/>
        <w:numPr>
          <w:ilvl w:val="0"/>
          <w:numId w:val="9"/>
        </w:numPr>
        <w:tabs>
          <w:tab w:val="left" w:pos="709"/>
          <w:tab w:val="left" w:pos="993"/>
        </w:tabs>
        <w:ind w:left="0" w:firstLine="567"/>
        <w:rPr>
          <w:lang w:val="uk-UA"/>
        </w:rPr>
      </w:pPr>
      <w:r w:rsidRPr="00797BE8">
        <w:rPr>
          <w:lang w:val="uk-UA"/>
        </w:rPr>
        <w:t>Онікієнко С.В. Інформаційна асиметрія і стабільність фінансових ринків/ С.В. Онікієнко //Проблеми сучасної економіки в умовах фінансової нестабільності: Зб</w:t>
      </w:r>
      <w:r w:rsidR="0003588F" w:rsidRPr="00797BE8">
        <w:rPr>
          <w:lang w:val="uk-UA"/>
        </w:rPr>
        <w:t>.</w:t>
      </w:r>
      <w:r w:rsidRPr="00797BE8">
        <w:rPr>
          <w:lang w:val="uk-UA"/>
        </w:rPr>
        <w:t xml:space="preserve"> тез </w:t>
      </w:r>
      <w:proofErr w:type="spellStart"/>
      <w:r w:rsidRPr="00797BE8">
        <w:rPr>
          <w:lang w:val="uk-UA"/>
        </w:rPr>
        <w:t>наук</w:t>
      </w:r>
      <w:r w:rsidR="0003588F" w:rsidRPr="00797BE8">
        <w:rPr>
          <w:lang w:val="uk-UA"/>
        </w:rPr>
        <w:t>.робіт</w:t>
      </w:r>
      <w:proofErr w:type="spellEnd"/>
      <w:r w:rsidR="0003588F" w:rsidRPr="00797BE8">
        <w:rPr>
          <w:lang w:val="uk-UA"/>
        </w:rPr>
        <w:t xml:space="preserve"> </w:t>
      </w:r>
      <w:proofErr w:type="spellStart"/>
      <w:r w:rsidR="0003588F" w:rsidRPr="00797BE8">
        <w:rPr>
          <w:lang w:val="uk-UA"/>
        </w:rPr>
        <w:t>міжнар.наук.-практ.конф</w:t>
      </w:r>
      <w:proofErr w:type="spellEnd"/>
      <w:r w:rsidR="0003588F" w:rsidRPr="00797BE8">
        <w:rPr>
          <w:lang w:val="uk-UA"/>
        </w:rPr>
        <w:t>.(</w:t>
      </w:r>
      <w:proofErr w:type="spellStart"/>
      <w:r w:rsidR="0003588F" w:rsidRPr="00797BE8">
        <w:rPr>
          <w:lang w:val="uk-UA"/>
        </w:rPr>
        <w:t>м.Одеса</w:t>
      </w:r>
      <w:proofErr w:type="spellEnd"/>
      <w:r w:rsidR="0003588F" w:rsidRPr="00797BE8">
        <w:rPr>
          <w:lang w:val="uk-UA"/>
        </w:rPr>
        <w:t>,16-17</w:t>
      </w:r>
      <w:r w:rsidR="00260076" w:rsidRPr="00797BE8">
        <w:rPr>
          <w:lang w:val="uk-UA"/>
        </w:rPr>
        <w:t xml:space="preserve"> </w:t>
      </w:r>
      <w:r w:rsidRPr="00797BE8">
        <w:rPr>
          <w:lang w:val="uk-UA"/>
        </w:rPr>
        <w:t>бер</w:t>
      </w:r>
      <w:r w:rsidR="0003588F" w:rsidRPr="00797BE8">
        <w:rPr>
          <w:lang w:val="uk-UA"/>
        </w:rPr>
        <w:t>.</w:t>
      </w:r>
      <w:r w:rsidR="00260076" w:rsidRPr="00797BE8">
        <w:rPr>
          <w:lang w:val="uk-UA"/>
        </w:rPr>
        <w:t xml:space="preserve"> </w:t>
      </w:r>
      <w:r w:rsidR="0003588F" w:rsidRPr="00797BE8">
        <w:rPr>
          <w:lang w:val="uk-UA"/>
        </w:rPr>
        <w:t>2012р.)</w:t>
      </w:r>
      <w:proofErr w:type="spellStart"/>
      <w:r w:rsidR="0003588F" w:rsidRPr="00797BE8">
        <w:rPr>
          <w:lang w:val="uk-UA"/>
        </w:rPr>
        <w:t>–Одеса</w:t>
      </w:r>
      <w:proofErr w:type="spellEnd"/>
      <w:r w:rsidR="0003588F" w:rsidRPr="00797BE8">
        <w:rPr>
          <w:lang w:val="uk-UA"/>
        </w:rPr>
        <w:t>:</w:t>
      </w:r>
      <w:r w:rsidRPr="00797BE8">
        <w:rPr>
          <w:lang w:val="uk-UA"/>
        </w:rPr>
        <w:t>у 2-х частинах. – О.: «Центр економічних досліджень і розвитку», 2012.Ч.І. – С. 32-33 (0,2 д.а.)</w:t>
      </w:r>
      <w:r w:rsidR="001B47D6" w:rsidRPr="00797BE8">
        <w:rPr>
          <w:lang w:val="uk-UA"/>
        </w:rPr>
        <w:t>.</w:t>
      </w:r>
    </w:p>
    <w:p w:rsidR="006E5F2B" w:rsidRPr="00E32998" w:rsidRDefault="006E5F2B" w:rsidP="00E32998">
      <w:pPr>
        <w:pStyle w:val="a8"/>
        <w:numPr>
          <w:ilvl w:val="0"/>
          <w:numId w:val="9"/>
        </w:numPr>
        <w:tabs>
          <w:tab w:val="left" w:pos="709"/>
          <w:tab w:val="left" w:pos="993"/>
        </w:tabs>
        <w:ind w:left="0" w:firstLine="567"/>
        <w:rPr>
          <w:lang w:val="uk-UA"/>
        </w:rPr>
      </w:pPr>
      <w:r w:rsidRPr="00797BE8">
        <w:rPr>
          <w:lang w:val="uk-UA"/>
        </w:rPr>
        <w:t xml:space="preserve">Онікієнко С.В. </w:t>
      </w:r>
      <w:proofErr w:type="spellStart"/>
      <w:r w:rsidRPr="00797BE8">
        <w:rPr>
          <w:lang w:val="uk-UA"/>
        </w:rPr>
        <w:t>Проциклічний</w:t>
      </w:r>
      <w:proofErr w:type="spellEnd"/>
      <w:r w:rsidRPr="00797BE8">
        <w:rPr>
          <w:lang w:val="uk-UA"/>
        </w:rPr>
        <w:t xml:space="preserve"> характер базельської концепції пруденційного регулювання/ С.В. Онікієнко// Формування економічного профілю національної інфраструктури України: аналітичний та теоретико-методологічний аспекти: Матеріали </w:t>
      </w:r>
      <w:proofErr w:type="spellStart"/>
      <w:r w:rsidRPr="00797BE8">
        <w:rPr>
          <w:lang w:val="uk-UA"/>
        </w:rPr>
        <w:t>міжнар</w:t>
      </w:r>
      <w:proofErr w:type="spellEnd"/>
      <w:r w:rsidRPr="00797BE8">
        <w:rPr>
          <w:lang w:val="uk-UA"/>
        </w:rPr>
        <w:t xml:space="preserve">. </w:t>
      </w:r>
      <w:proofErr w:type="spellStart"/>
      <w:r w:rsidRPr="00797BE8">
        <w:rPr>
          <w:lang w:val="uk-UA"/>
        </w:rPr>
        <w:t>наук.-практ</w:t>
      </w:r>
      <w:proofErr w:type="spellEnd"/>
      <w:r w:rsidRPr="00797BE8">
        <w:rPr>
          <w:lang w:val="uk-UA"/>
        </w:rPr>
        <w:t>. конференції (м. Київ, 18-19 травня 2012 р.). – К.: «Київський економічний науковий центр», 2012.- С. 144-145. (0,2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Онікієнко С.В. Методологічна незбалансованість базельської концепції пруденційного регулювання/ С.В. Онікієнко// Економіка України в умовах глобальної нестабільності: ХІІ Міжнародна науково-практична конференція (м. Київ, 1 черв</w:t>
      </w:r>
      <w:r w:rsidR="00DA3B84" w:rsidRPr="00797BE8">
        <w:rPr>
          <w:lang w:val="uk-UA"/>
        </w:rPr>
        <w:t>.2012</w:t>
      </w:r>
      <w:r w:rsidRPr="00797BE8">
        <w:rPr>
          <w:lang w:val="uk-UA"/>
        </w:rPr>
        <w:t>р.) – Київ: Аналітични</w:t>
      </w:r>
      <w:r w:rsidR="00DA3B84" w:rsidRPr="00797BE8">
        <w:rPr>
          <w:lang w:val="uk-UA"/>
        </w:rPr>
        <w:t>й центр «Нова Економіка», 2012.–С.</w:t>
      </w:r>
      <w:r w:rsidRPr="00797BE8">
        <w:rPr>
          <w:lang w:val="uk-UA"/>
        </w:rPr>
        <w:t>86-88. (0,2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Онікієнко С.В. Регулювання левериджу інвестиційних банків</w:t>
      </w:r>
      <w:r w:rsidR="00FB7408" w:rsidRPr="00797BE8">
        <w:rPr>
          <w:lang w:val="uk-UA"/>
        </w:rPr>
        <w:t xml:space="preserve">/ С.В. Онікієнко// </w:t>
      </w:r>
      <w:r w:rsidRPr="00797BE8">
        <w:rPr>
          <w:lang w:val="uk-UA"/>
        </w:rPr>
        <w:t xml:space="preserve">Економічні дисбаланси в </w:t>
      </w:r>
      <w:proofErr w:type="spellStart"/>
      <w:r w:rsidRPr="00797BE8">
        <w:rPr>
          <w:lang w:val="uk-UA"/>
        </w:rPr>
        <w:t>глобалізованому</w:t>
      </w:r>
      <w:proofErr w:type="spellEnd"/>
      <w:r w:rsidRPr="00797BE8">
        <w:rPr>
          <w:lang w:val="uk-UA"/>
        </w:rPr>
        <w:t xml:space="preserve"> світі: ХІІІ </w:t>
      </w:r>
      <w:proofErr w:type="spellStart"/>
      <w:r w:rsidRPr="00797BE8">
        <w:rPr>
          <w:lang w:val="uk-UA"/>
        </w:rPr>
        <w:t>Міжнар</w:t>
      </w:r>
      <w:proofErr w:type="spellEnd"/>
      <w:r w:rsidR="00DF6F33" w:rsidRPr="00797BE8">
        <w:rPr>
          <w:lang w:val="uk-UA"/>
        </w:rPr>
        <w:t>.</w:t>
      </w:r>
      <w:r w:rsidRPr="00797BE8">
        <w:rPr>
          <w:lang w:val="uk-UA"/>
        </w:rPr>
        <w:t xml:space="preserve"> </w:t>
      </w:r>
      <w:proofErr w:type="spellStart"/>
      <w:r w:rsidRPr="00797BE8">
        <w:rPr>
          <w:lang w:val="uk-UA"/>
        </w:rPr>
        <w:t>наук</w:t>
      </w:r>
      <w:r w:rsidR="006F458D" w:rsidRPr="00797BE8">
        <w:rPr>
          <w:lang w:val="uk-UA"/>
        </w:rPr>
        <w:t>.</w:t>
      </w:r>
      <w:r w:rsidRPr="00797BE8">
        <w:rPr>
          <w:lang w:val="uk-UA"/>
        </w:rPr>
        <w:t>-практ</w:t>
      </w:r>
      <w:proofErr w:type="spellEnd"/>
      <w:r w:rsidR="006F458D" w:rsidRPr="00797BE8">
        <w:rPr>
          <w:lang w:val="uk-UA"/>
        </w:rPr>
        <w:t>.</w:t>
      </w:r>
      <w:r w:rsidRPr="00797BE8">
        <w:rPr>
          <w:lang w:val="uk-UA"/>
        </w:rPr>
        <w:t xml:space="preserve"> </w:t>
      </w:r>
      <w:proofErr w:type="spellStart"/>
      <w:r w:rsidRPr="00797BE8">
        <w:rPr>
          <w:lang w:val="uk-UA"/>
        </w:rPr>
        <w:t>конф</w:t>
      </w:r>
      <w:proofErr w:type="spellEnd"/>
      <w:r w:rsidR="006F458D" w:rsidRPr="00797BE8">
        <w:rPr>
          <w:lang w:val="uk-UA"/>
        </w:rPr>
        <w:t>.</w:t>
      </w:r>
      <w:r w:rsidRPr="00797BE8">
        <w:rPr>
          <w:lang w:val="uk-UA"/>
        </w:rPr>
        <w:t xml:space="preserve"> (м.</w:t>
      </w:r>
      <w:r w:rsidR="00FB7408" w:rsidRPr="00797BE8">
        <w:rPr>
          <w:lang w:val="uk-UA"/>
        </w:rPr>
        <w:t xml:space="preserve"> Київ, 14 липня 2012 р.). – К.</w:t>
      </w:r>
      <w:r w:rsidRPr="00797BE8">
        <w:rPr>
          <w:lang w:val="uk-UA"/>
        </w:rPr>
        <w:t>: Аналітичний центр «Нова Економіка», 2012.– С. 82-84. (0,2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Онікієнко С.В. Діалектична природа фінансово-інвестиційної діяльності/ С.В. Онікієнко</w:t>
      </w:r>
      <w:r w:rsidR="00F87422">
        <w:rPr>
          <w:lang w:val="uk-UA"/>
        </w:rPr>
        <w:t xml:space="preserve"> </w:t>
      </w:r>
      <w:r w:rsidRPr="00797BE8">
        <w:rPr>
          <w:lang w:val="uk-UA"/>
        </w:rPr>
        <w:t>// Друга хвиля економічної кризи: проблеми та шляхи вирішення: Зб</w:t>
      </w:r>
      <w:r w:rsidR="00972076" w:rsidRPr="00797BE8">
        <w:rPr>
          <w:lang w:val="uk-UA"/>
        </w:rPr>
        <w:t>.</w:t>
      </w:r>
      <w:r w:rsidRPr="00797BE8">
        <w:rPr>
          <w:lang w:val="uk-UA"/>
        </w:rPr>
        <w:t xml:space="preserve"> </w:t>
      </w:r>
      <w:proofErr w:type="spellStart"/>
      <w:r w:rsidRPr="00797BE8">
        <w:rPr>
          <w:lang w:val="uk-UA"/>
        </w:rPr>
        <w:t>матер</w:t>
      </w:r>
      <w:proofErr w:type="spellEnd"/>
      <w:r w:rsidR="00972076" w:rsidRPr="00797BE8">
        <w:rPr>
          <w:lang w:val="uk-UA"/>
        </w:rPr>
        <w:t xml:space="preserve">. </w:t>
      </w:r>
      <w:proofErr w:type="spellStart"/>
      <w:r w:rsidRPr="00797BE8">
        <w:rPr>
          <w:lang w:val="uk-UA"/>
        </w:rPr>
        <w:t>міжнар</w:t>
      </w:r>
      <w:proofErr w:type="spellEnd"/>
      <w:r w:rsidR="00972076" w:rsidRPr="00797BE8">
        <w:rPr>
          <w:lang w:val="uk-UA"/>
        </w:rPr>
        <w:t>.</w:t>
      </w:r>
      <w:r w:rsidRPr="00797BE8">
        <w:rPr>
          <w:lang w:val="uk-UA"/>
        </w:rPr>
        <w:t xml:space="preserve"> </w:t>
      </w:r>
      <w:proofErr w:type="spellStart"/>
      <w:r w:rsidRPr="00797BE8">
        <w:rPr>
          <w:lang w:val="uk-UA"/>
        </w:rPr>
        <w:t>наук</w:t>
      </w:r>
      <w:r w:rsidR="00972076" w:rsidRPr="00797BE8">
        <w:rPr>
          <w:lang w:val="uk-UA"/>
        </w:rPr>
        <w:t>.</w:t>
      </w:r>
      <w:r w:rsidRPr="00797BE8">
        <w:rPr>
          <w:lang w:val="uk-UA"/>
        </w:rPr>
        <w:t>-практ</w:t>
      </w:r>
      <w:r w:rsidR="00972076" w:rsidRPr="00797BE8">
        <w:rPr>
          <w:lang w:val="uk-UA"/>
        </w:rPr>
        <w:t>.</w:t>
      </w:r>
      <w:r w:rsidRPr="00797BE8">
        <w:rPr>
          <w:lang w:val="uk-UA"/>
        </w:rPr>
        <w:t>конфер</w:t>
      </w:r>
      <w:proofErr w:type="spellEnd"/>
      <w:r w:rsidR="00972076" w:rsidRPr="00797BE8">
        <w:rPr>
          <w:lang w:val="uk-UA"/>
        </w:rPr>
        <w:t>.</w:t>
      </w:r>
      <w:r w:rsidRPr="00797BE8">
        <w:rPr>
          <w:lang w:val="uk-UA"/>
        </w:rPr>
        <w:t xml:space="preserve"> (м. Київ, 27-28 липня 2012р.) – К.: </w:t>
      </w:r>
      <w:proofErr w:type="spellStart"/>
      <w:r w:rsidRPr="00797BE8">
        <w:rPr>
          <w:lang w:val="uk-UA"/>
        </w:rPr>
        <w:t>ГО</w:t>
      </w:r>
      <w:proofErr w:type="spellEnd"/>
      <w:r w:rsidRPr="00797BE8">
        <w:rPr>
          <w:lang w:val="uk-UA"/>
        </w:rPr>
        <w:t xml:space="preserve"> «Київський економічний науковий центр», 2012.– С. 18-20. (0,1 д.а.)</w:t>
      </w:r>
      <w:r w:rsidR="001B47D6" w:rsidRPr="00797BE8">
        <w:rPr>
          <w:lang w:val="uk-UA"/>
        </w:rPr>
        <w:t>.</w:t>
      </w:r>
    </w:p>
    <w:p w:rsidR="006E5F2B" w:rsidRPr="00797BE8" w:rsidRDefault="006E5F2B" w:rsidP="001B47D6">
      <w:pPr>
        <w:pStyle w:val="a8"/>
        <w:numPr>
          <w:ilvl w:val="0"/>
          <w:numId w:val="9"/>
        </w:numPr>
        <w:tabs>
          <w:tab w:val="left" w:pos="709"/>
          <w:tab w:val="left" w:pos="993"/>
        </w:tabs>
        <w:ind w:left="0" w:firstLine="567"/>
        <w:rPr>
          <w:lang w:val="uk-UA"/>
        </w:rPr>
      </w:pPr>
      <w:r w:rsidRPr="00797BE8">
        <w:rPr>
          <w:lang w:val="uk-UA"/>
        </w:rPr>
        <w:t>Онікієнко С.В. Регулювання інвестиційної діяльності банку/ С.В. Онікієнко// Теорія і практика сучасної економіки: Зб. тез наук</w:t>
      </w:r>
      <w:r w:rsidR="00FB7408" w:rsidRPr="00797BE8">
        <w:rPr>
          <w:lang w:val="uk-UA"/>
        </w:rPr>
        <w:t>.</w:t>
      </w:r>
      <w:r w:rsidRPr="00797BE8">
        <w:rPr>
          <w:lang w:val="uk-UA"/>
        </w:rPr>
        <w:t xml:space="preserve"> робіт </w:t>
      </w:r>
      <w:r w:rsidR="00FB7408" w:rsidRPr="00797BE8">
        <w:rPr>
          <w:lang w:val="uk-UA"/>
        </w:rPr>
        <w:t>сучасн.</w:t>
      </w:r>
      <w:r w:rsidRPr="00797BE8">
        <w:rPr>
          <w:lang w:val="uk-UA"/>
        </w:rPr>
        <w:t xml:space="preserve"> </w:t>
      </w:r>
      <w:proofErr w:type="spellStart"/>
      <w:r w:rsidRPr="00797BE8">
        <w:rPr>
          <w:lang w:val="uk-UA"/>
        </w:rPr>
        <w:t>міжнар</w:t>
      </w:r>
      <w:proofErr w:type="spellEnd"/>
      <w:r w:rsidRPr="00797BE8">
        <w:rPr>
          <w:lang w:val="uk-UA"/>
        </w:rPr>
        <w:t xml:space="preserve">. </w:t>
      </w:r>
      <w:proofErr w:type="spellStart"/>
      <w:r w:rsidRPr="00797BE8">
        <w:rPr>
          <w:lang w:val="uk-UA"/>
        </w:rPr>
        <w:t>наук.-практ</w:t>
      </w:r>
      <w:proofErr w:type="spellEnd"/>
      <w:r w:rsidRPr="00797BE8">
        <w:rPr>
          <w:lang w:val="uk-UA"/>
        </w:rPr>
        <w:t xml:space="preserve">. </w:t>
      </w:r>
      <w:proofErr w:type="spellStart"/>
      <w:r w:rsidRPr="00797BE8">
        <w:rPr>
          <w:lang w:val="uk-UA"/>
        </w:rPr>
        <w:t>конф</w:t>
      </w:r>
      <w:proofErr w:type="spellEnd"/>
      <w:r w:rsidRPr="00797BE8">
        <w:rPr>
          <w:lang w:val="uk-UA"/>
        </w:rPr>
        <w:t xml:space="preserve">. (м. Одеса, 20-21 липня 2012 р.). – Одеса: </w:t>
      </w:r>
      <w:proofErr w:type="spellStart"/>
      <w:r w:rsidRPr="00797BE8">
        <w:rPr>
          <w:lang w:val="uk-UA"/>
        </w:rPr>
        <w:t>ГО</w:t>
      </w:r>
      <w:proofErr w:type="spellEnd"/>
      <w:r w:rsidRPr="00797BE8">
        <w:rPr>
          <w:lang w:val="uk-UA"/>
        </w:rPr>
        <w:t xml:space="preserve"> «Центр економічних досліджень та розвитку», 2012. -С. 122-123. (0,1 д.а.)</w:t>
      </w:r>
      <w:r w:rsidR="001B47D6" w:rsidRPr="00797BE8">
        <w:rPr>
          <w:lang w:val="uk-UA"/>
        </w:rPr>
        <w:t>.</w:t>
      </w:r>
    </w:p>
    <w:p w:rsidR="006E5F2B" w:rsidRPr="00E32998" w:rsidRDefault="006E5F2B" w:rsidP="00E32998">
      <w:pPr>
        <w:pStyle w:val="a8"/>
        <w:numPr>
          <w:ilvl w:val="0"/>
          <w:numId w:val="9"/>
        </w:numPr>
        <w:tabs>
          <w:tab w:val="left" w:pos="709"/>
          <w:tab w:val="left" w:pos="993"/>
        </w:tabs>
        <w:ind w:left="0" w:firstLine="567"/>
        <w:rPr>
          <w:lang w:val="uk-UA"/>
        </w:rPr>
      </w:pPr>
      <w:r w:rsidRPr="002C4A57">
        <w:rPr>
          <w:lang w:val="uk-UA"/>
        </w:rPr>
        <w:t>Онікієнко С.В.</w:t>
      </w:r>
      <w:r w:rsidRPr="00797BE8">
        <w:rPr>
          <w:lang w:val="uk-UA"/>
        </w:rPr>
        <w:t xml:space="preserve"> Світова фінансова криза і реформа пруденційного регулювання банківської діяльності/ С.В. Онікієнко// Сучасна економіка: сценарії і стратегії: Зб</w:t>
      </w:r>
      <w:r w:rsidR="001337B4" w:rsidRPr="00797BE8">
        <w:rPr>
          <w:lang w:val="uk-UA"/>
        </w:rPr>
        <w:t xml:space="preserve">. </w:t>
      </w:r>
      <w:proofErr w:type="spellStart"/>
      <w:r w:rsidR="001337B4" w:rsidRPr="00797BE8">
        <w:rPr>
          <w:lang w:val="uk-UA"/>
        </w:rPr>
        <w:t>матер</w:t>
      </w:r>
      <w:proofErr w:type="spellEnd"/>
      <w:r w:rsidR="001337B4" w:rsidRPr="00797BE8">
        <w:rPr>
          <w:lang w:val="uk-UA"/>
        </w:rPr>
        <w:t>.</w:t>
      </w:r>
      <w:r w:rsidRPr="00797BE8">
        <w:rPr>
          <w:lang w:val="uk-UA"/>
        </w:rPr>
        <w:t xml:space="preserve"> </w:t>
      </w:r>
      <w:proofErr w:type="spellStart"/>
      <w:r w:rsidRPr="00797BE8">
        <w:rPr>
          <w:lang w:val="uk-UA"/>
        </w:rPr>
        <w:t>Міжнар</w:t>
      </w:r>
      <w:proofErr w:type="spellEnd"/>
      <w:r w:rsidRPr="00797BE8">
        <w:rPr>
          <w:lang w:val="uk-UA"/>
        </w:rPr>
        <w:t xml:space="preserve">. </w:t>
      </w:r>
      <w:proofErr w:type="spellStart"/>
      <w:r w:rsidRPr="00797BE8">
        <w:rPr>
          <w:lang w:val="uk-UA"/>
        </w:rPr>
        <w:t>наук.-практ</w:t>
      </w:r>
      <w:proofErr w:type="spellEnd"/>
      <w:r w:rsidRPr="00797BE8">
        <w:rPr>
          <w:lang w:val="uk-UA"/>
        </w:rPr>
        <w:t xml:space="preserve">. </w:t>
      </w:r>
      <w:proofErr w:type="spellStart"/>
      <w:r w:rsidRPr="00797BE8">
        <w:rPr>
          <w:lang w:val="uk-UA"/>
        </w:rPr>
        <w:t>конф</w:t>
      </w:r>
      <w:proofErr w:type="spellEnd"/>
      <w:r w:rsidRPr="00797BE8">
        <w:rPr>
          <w:lang w:val="uk-UA"/>
        </w:rPr>
        <w:t xml:space="preserve">. (м. Сімферополь, 2-3 </w:t>
      </w:r>
      <w:proofErr w:type="spellStart"/>
      <w:r w:rsidRPr="00797BE8">
        <w:rPr>
          <w:lang w:val="uk-UA"/>
        </w:rPr>
        <w:t>листоп</w:t>
      </w:r>
      <w:proofErr w:type="spellEnd"/>
      <w:r w:rsidR="00AA13D1" w:rsidRPr="00797BE8">
        <w:rPr>
          <w:lang w:val="uk-UA"/>
        </w:rPr>
        <w:t>.</w:t>
      </w:r>
      <w:r w:rsidRPr="00797BE8">
        <w:rPr>
          <w:lang w:val="uk-UA"/>
        </w:rPr>
        <w:t xml:space="preserve"> 2012р.).– Сімферополь: </w:t>
      </w:r>
      <w:proofErr w:type="spellStart"/>
      <w:r w:rsidRPr="00797BE8">
        <w:rPr>
          <w:lang w:val="uk-UA"/>
        </w:rPr>
        <w:t>НО</w:t>
      </w:r>
      <w:proofErr w:type="spellEnd"/>
      <w:r w:rsidRPr="00797BE8">
        <w:rPr>
          <w:lang w:val="uk-UA"/>
        </w:rPr>
        <w:t xml:space="preserve"> «</w:t>
      </w:r>
      <w:proofErr w:type="spellStart"/>
      <w:r w:rsidRPr="00797BE8">
        <w:rPr>
          <w:lang w:val="uk-UA"/>
        </w:rPr>
        <w:t>Economics</w:t>
      </w:r>
      <w:proofErr w:type="spellEnd"/>
      <w:r w:rsidRPr="00797BE8">
        <w:rPr>
          <w:lang w:val="uk-UA"/>
        </w:rPr>
        <w:t>», 2012. –С.98-99. (0,1 д.а.)</w:t>
      </w:r>
      <w:r w:rsidR="001B47D6" w:rsidRPr="00797BE8">
        <w:rPr>
          <w:lang w:val="uk-UA"/>
        </w:rPr>
        <w:t>.</w:t>
      </w:r>
    </w:p>
    <w:p w:rsidR="006E5F2B" w:rsidRPr="00416F9B" w:rsidRDefault="006E5F2B" w:rsidP="001B47D6">
      <w:pPr>
        <w:pStyle w:val="a8"/>
        <w:numPr>
          <w:ilvl w:val="0"/>
          <w:numId w:val="9"/>
        </w:numPr>
        <w:tabs>
          <w:tab w:val="left" w:pos="709"/>
          <w:tab w:val="left" w:pos="993"/>
        </w:tabs>
        <w:ind w:left="0" w:firstLine="567"/>
        <w:rPr>
          <w:lang w:val="uk-UA"/>
        </w:rPr>
      </w:pPr>
      <w:r w:rsidRPr="0016509D">
        <w:rPr>
          <w:lang w:val="uk-UA"/>
        </w:rPr>
        <w:t xml:space="preserve">Онікієнко С.В. Уроки фінансової кризи: запровадження надійного механізму кризового </w:t>
      </w:r>
      <w:r w:rsidRPr="009C3671">
        <w:rPr>
          <w:lang w:val="uk-UA"/>
        </w:rPr>
        <w:t>менеджменту/</w:t>
      </w:r>
      <w:r w:rsidRPr="0016509D">
        <w:rPr>
          <w:lang w:val="uk-UA"/>
        </w:rPr>
        <w:t xml:space="preserve"> С.В. Онікієнко// Сталий розвиток підприємств, регіонів, країн: </w:t>
      </w:r>
      <w:proofErr w:type="spellStart"/>
      <w:r w:rsidRPr="0016509D">
        <w:rPr>
          <w:lang w:val="uk-UA"/>
        </w:rPr>
        <w:t>матер</w:t>
      </w:r>
      <w:proofErr w:type="spellEnd"/>
      <w:r w:rsidR="00AA13D1">
        <w:rPr>
          <w:lang w:val="uk-UA"/>
        </w:rPr>
        <w:t>.</w:t>
      </w:r>
      <w:r w:rsidRPr="0016509D">
        <w:rPr>
          <w:lang w:val="uk-UA"/>
        </w:rPr>
        <w:t xml:space="preserve"> </w:t>
      </w:r>
      <w:proofErr w:type="spellStart"/>
      <w:r w:rsidRPr="0016509D">
        <w:rPr>
          <w:lang w:val="uk-UA"/>
        </w:rPr>
        <w:t>міжнар</w:t>
      </w:r>
      <w:proofErr w:type="spellEnd"/>
      <w:r w:rsidRPr="0016509D">
        <w:rPr>
          <w:lang w:val="uk-UA"/>
        </w:rPr>
        <w:t xml:space="preserve">. </w:t>
      </w:r>
      <w:r w:rsidRPr="00517C2B">
        <w:rPr>
          <w:lang w:val="uk-UA"/>
        </w:rPr>
        <w:t xml:space="preserve">наук. </w:t>
      </w:r>
      <w:proofErr w:type="spellStart"/>
      <w:r w:rsidRPr="00517C2B">
        <w:rPr>
          <w:lang w:val="uk-UA"/>
        </w:rPr>
        <w:t>конф</w:t>
      </w:r>
      <w:proofErr w:type="spellEnd"/>
      <w:r w:rsidRPr="0016509D">
        <w:rPr>
          <w:lang w:val="uk-UA"/>
        </w:rPr>
        <w:t>.</w:t>
      </w:r>
      <w:r w:rsidR="004965B3">
        <w:rPr>
          <w:lang w:val="uk-UA"/>
        </w:rPr>
        <w:t>(</w:t>
      </w:r>
      <w:r w:rsidRPr="0016509D">
        <w:rPr>
          <w:lang w:val="uk-UA"/>
        </w:rPr>
        <w:t xml:space="preserve">5-7 </w:t>
      </w:r>
      <w:proofErr w:type="spellStart"/>
      <w:r w:rsidRPr="0016509D">
        <w:rPr>
          <w:lang w:val="uk-UA"/>
        </w:rPr>
        <w:t>листоп</w:t>
      </w:r>
      <w:proofErr w:type="spellEnd"/>
      <w:r w:rsidRPr="0016509D">
        <w:rPr>
          <w:lang w:val="uk-UA"/>
        </w:rPr>
        <w:t xml:space="preserve">. 2012 р., </w:t>
      </w:r>
      <w:r w:rsidR="0087683B" w:rsidRPr="0016509D">
        <w:rPr>
          <w:lang w:val="uk-UA"/>
        </w:rPr>
        <w:t>Дніпропетровськ</w:t>
      </w:r>
      <w:r w:rsidR="004965B3">
        <w:rPr>
          <w:lang w:val="uk-UA"/>
        </w:rPr>
        <w:t>)</w:t>
      </w:r>
      <w:r w:rsidR="0087683B" w:rsidRPr="0016509D">
        <w:rPr>
          <w:lang w:val="uk-UA"/>
        </w:rPr>
        <w:t>. –</w:t>
      </w:r>
      <w:r w:rsidRPr="0016509D">
        <w:rPr>
          <w:lang w:val="uk-UA"/>
        </w:rPr>
        <w:t xml:space="preserve"> Д.: </w:t>
      </w:r>
      <w:proofErr w:type="spellStart"/>
      <w:r w:rsidR="004965B3">
        <w:rPr>
          <w:lang w:val="uk-UA"/>
        </w:rPr>
        <w:t>НГУ</w:t>
      </w:r>
      <w:proofErr w:type="spellEnd"/>
      <w:r w:rsidRPr="0016509D">
        <w:rPr>
          <w:lang w:val="uk-UA"/>
        </w:rPr>
        <w:t>, 2012. – Т.2 –С. 225-226. (0,1 д.а.)</w:t>
      </w:r>
      <w:r w:rsidR="001B47D6">
        <w:rPr>
          <w:lang w:val="uk-UA"/>
        </w:rPr>
        <w:t>.</w:t>
      </w:r>
    </w:p>
    <w:p w:rsidR="006E5F2B" w:rsidRPr="00641F10" w:rsidRDefault="006E5F2B" w:rsidP="001B47D6">
      <w:pPr>
        <w:pStyle w:val="a8"/>
        <w:numPr>
          <w:ilvl w:val="0"/>
          <w:numId w:val="9"/>
        </w:numPr>
        <w:tabs>
          <w:tab w:val="left" w:pos="709"/>
          <w:tab w:val="left" w:pos="993"/>
        </w:tabs>
        <w:ind w:left="0" w:firstLine="567"/>
        <w:rPr>
          <w:lang w:val="uk-UA"/>
        </w:rPr>
      </w:pPr>
      <w:r w:rsidRPr="001E31D1">
        <w:rPr>
          <w:lang w:val="uk-UA"/>
        </w:rPr>
        <w:t>Онікієнко С.В.</w:t>
      </w:r>
      <w:r w:rsidRPr="0016509D">
        <w:rPr>
          <w:lang w:val="uk-UA"/>
        </w:rPr>
        <w:t xml:space="preserve"> </w:t>
      </w:r>
      <w:proofErr w:type="spellStart"/>
      <w:r w:rsidRPr="0016509D">
        <w:rPr>
          <w:lang w:val="uk-UA"/>
        </w:rPr>
        <w:t>Глобалізовані</w:t>
      </w:r>
      <w:proofErr w:type="spellEnd"/>
      <w:r w:rsidRPr="0016509D">
        <w:rPr>
          <w:lang w:val="uk-UA"/>
        </w:rPr>
        <w:t xml:space="preserve"> банки: у пошуках нової бізнес-моделі/ С.В. Онікієнко// Фінансування інноваційного розвитку України: стан, проблеми та перспективи: </w:t>
      </w:r>
      <w:proofErr w:type="spellStart"/>
      <w:r w:rsidR="00AA13D1">
        <w:rPr>
          <w:lang w:val="uk-UA"/>
        </w:rPr>
        <w:t>м</w:t>
      </w:r>
      <w:r w:rsidRPr="0016509D">
        <w:rPr>
          <w:lang w:val="uk-UA"/>
        </w:rPr>
        <w:t>атер</w:t>
      </w:r>
      <w:proofErr w:type="spellEnd"/>
      <w:r w:rsidR="00493C99">
        <w:rPr>
          <w:lang w:val="uk-UA"/>
        </w:rPr>
        <w:t>.</w:t>
      </w:r>
      <w:r w:rsidRPr="0016509D">
        <w:rPr>
          <w:lang w:val="uk-UA"/>
        </w:rPr>
        <w:t xml:space="preserve"> </w:t>
      </w:r>
      <w:proofErr w:type="spellStart"/>
      <w:r w:rsidR="00AA13D1">
        <w:rPr>
          <w:lang w:val="uk-UA"/>
        </w:rPr>
        <w:t>м</w:t>
      </w:r>
      <w:r w:rsidRPr="0016509D">
        <w:rPr>
          <w:lang w:val="uk-UA"/>
        </w:rPr>
        <w:t>іжнар</w:t>
      </w:r>
      <w:proofErr w:type="spellEnd"/>
      <w:r w:rsidRPr="0016509D">
        <w:rPr>
          <w:lang w:val="uk-UA"/>
        </w:rPr>
        <w:t xml:space="preserve">. </w:t>
      </w:r>
      <w:proofErr w:type="spellStart"/>
      <w:r w:rsidRPr="0016509D">
        <w:rPr>
          <w:lang w:val="uk-UA"/>
        </w:rPr>
        <w:t>наук.-практ</w:t>
      </w:r>
      <w:proofErr w:type="spellEnd"/>
      <w:r w:rsidRPr="0016509D">
        <w:rPr>
          <w:lang w:val="uk-UA"/>
        </w:rPr>
        <w:t xml:space="preserve">. </w:t>
      </w:r>
      <w:proofErr w:type="spellStart"/>
      <w:r w:rsidRPr="0016509D">
        <w:rPr>
          <w:lang w:val="uk-UA"/>
        </w:rPr>
        <w:t>конф</w:t>
      </w:r>
      <w:proofErr w:type="spellEnd"/>
      <w:r w:rsidRPr="0016509D">
        <w:rPr>
          <w:lang w:val="uk-UA"/>
        </w:rPr>
        <w:t>.</w:t>
      </w:r>
      <w:r w:rsidR="00FB7408">
        <w:rPr>
          <w:lang w:val="uk-UA"/>
        </w:rPr>
        <w:t>(</w:t>
      </w:r>
      <w:r w:rsidRPr="0016509D">
        <w:rPr>
          <w:lang w:val="uk-UA"/>
        </w:rPr>
        <w:t xml:space="preserve">7 </w:t>
      </w:r>
      <w:proofErr w:type="spellStart"/>
      <w:r w:rsidRPr="0016509D">
        <w:rPr>
          <w:lang w:val="uk-UA"/>
        </w:rPr>
        <w:t>листоп</w:t>
      </w:r>
      <w:proofErr w:type="spellEnd"/>
      <w:r w:rsidRPr="0016509D">
        <w:rPr>
          <w:lang w:val="uk-UA"/>
        </w:rPr>
        <w:t>. 2013р.</w:t>
      </w:r>
      <w:r w:rsidR="00FB7408">
        <w:rPr>
          <w:lang w:val="uk-UA"/>
        </w:rPr>
        <w:t>)</w:t>
      </w:r>
      <w:r w:rsidRPr="0016509D">
        <w:rPr>
          <w:lang w:val="uk-UA"/>
        </w:rPr>
        <w:t xml:space="preserve"> - К.:КНЕУ, 2013.– С.292-294. (0,1 д.а.)</w:t>
      </w:r>
      <w:r w:rsidR="001B47D6">
        <w:rPr>
          <w:lang w:val="uk-UA"/>
        </w:rPr>
        <w:t>.</w:t>
      </w:r>
    </w:p>
    <w:p w:rsidR="006E5F2B" w:rsidRDefault="006E5F2B" w:rsidP="001B47D6">
      <w:pPr>
        <w:pStyle w:val="a8"/>
        <w:numPr>
          <w:ilvl w:val="0"/>
          <w:numId w:val="9"/>
        </w:numPr>
        <w:tabs>
          <w:tab w:val="left" w:pos="709"/>
          <w:tab w:val="left" w:pos="993"/>
        </w:tabs>
        <w:ind w:left="0" w:firstLine="567"/>
        <w:rPr>
          <w:lang w:val="uk-UA"/>
        </w:rPr>
      </w:pPr>
      <w:r w:rsidRPr="0016509D">
        <w:rPr>
          <w:lang w:val="uk-UA"/>
        </w:rPr>
        <w:t xml:space="preserve">Онікієнко С.В. Глобальні інституціональні інвестори: працювати і отримувати </w:t>
      </w:r>
      <w:r w:rsidRPr="00EB1940">
        <w:rPr>
          <w:lang w:val="uk-UA"/>
        </w:rPr>
        <w:t>прибуток</w:t>
      </w:r>
      <w:r w:rsidRPr="0016509D">
        <w:rPr>
          <w:lang w:val="uk-UA"/>
        </w:rPr>
        <w:t xml:space="preserve"> у двошвидкісному світі/ С.В. Онікієнко// Фінансова інфраструктура України: </w:t>
      </w:r>
      <w:r w:rsidRPr="00F87422">
        <w:rPr>
          <w:lang w:val="uk-UA"/>
        </w:rPr>
        <w:t>проблеми</w:t>
      </w:r>
      <w:r w:rsidRPr="0016509D">
        <w:rPr>
          <w:lang w:val="uk-UA"/>
        </w:rPr>
        <w:t xml:space="preserve"> та напрямки розвитку, 15 </w:t>
      </w:r>
      <w:proofErr w:type="spellStart"/>
      <w:r w:rsidRPr="0016509D">
        <w:rPr>
          <w:lang w:val="uk-UA"/>
        </w:rPr>
        <w:t>листоп</w:t>
      </w:r>
      <w:proofErr w:type="spellEnd"/>
      <w:r w:rsidRPr="0016509D">
        <w:rPr>
          <w:lang w:val="uk-UA"/>
        </w:rPr>
        <w:t xml:space="preserve">. 2013р.: зб. тез </w:t>
      </w:r>
      <w:proofErr w:type="spellStart"/>
      <w:r w:rsidRPr="0016509D">
        <w:rPr>
          <w:lang w:val="uk-UA"/>
        </w:rPr>
        <w:t>Всеукр</w:t>
      </w:r>
      <w:proofErr w:type="spellEnd"/>
      <w:r w:rsidRPr="0016509D">
        <w:rPr>
          <w:lang w:val="uk-UA"/>
        </w:rPr>
        <w:t xml:space="preserve">. </w:t>
      </w:r>
      <w:proofErr w:type="spellStart"/>
      <w:r w:rsidRPr="0016509D">
        <w:rPr>
          <w:lang w:val="uk-UA"/>
        </w:rPr>
        <w:t>наук.-практ</w:t>
      </w:r>
      <w:proofErr w:type="spellEnd"/>
      <w:r w:rsidRPr="0016509D">
        <w:rPr>
          <w:lang w:val="uk-UA"/>
        </w:rPr>
        <w:t xml:space="preserve">. </w:t>
      </w:r>
      <w:proofErr w:type="spellStart"/>
      <w:r w:rsidRPr="0016509D">
        <w:rPr>
          <w:lang w:val="uk-UA"/>
        </w:rPr>
        <w:t>конф.-</w:t>
      </w:r>
      <w:proofErr w:type="spellEnd"/>
      <w:r w:rsidRPr="0016509D">
        <w:rPr>
          <w:lang w:val="uk-UA"/>
        </w:rPr>
        <w:t xml:space="preserve"> К.: </w:t>
      </w:r>
      <w:r w:rsidRPr="009C11BE">
        <w:rPr>
          <w:lang w:val="uk-UA"/>
        </w:rPr>
        <w:t>Криниця</w:t>
      </w:r>
      <w:r w:rsidRPr="0016509D">
        <w:rPr>
          <w:lang w:val="uk-UA"/>
        </w:rPr>
        <w:t>, 2013.– С. 240-241 (0,1 д.а.)</w:t>
      </w:r>
      <w:r w:rsidR="001B47D6">
        <w:rPr>
          <w:lang w:val="uk-UA"/>
        </w:rPr>
        <w:t>.</w:t>
      </w:r>
    </w:p>
    <w:p w:rsidR="00B9280B" w:rsidRDefault="006E5F2B" w:rsidP="001B47D6">
      <w:pPr>
        <w:pStyle w:val="a8"/>
        <w:numPr>
          <w:ilvl w:val="0"/>
          <w:numId w:val="9"/>
        </w:numPr>
        <w:tabs>
          <w:tab w:val="left" w:pos="709"/>
          <w:tab w:val="left" w:pos="993"/>
        </w:tabs>
        <w:ind w:left="0" w:firstLine="567"/>
        <w:rPr>
          <w:lang w:val="uk-UA"/>
        </w:rPr>
      </w:pPr>
      <w:r w:rsidRPr="006E5F2B">
        <w:rPr>
          <w:lang w:val="uk-UA"/>
        </w:rPr>
        <w:lastRenderedPageBreak/>
        <w:t xml:space="preserve">Онікієнко С.В. Роль </w:t>
      </w:r>
      <w:proofErr w:type="spellStart"/>
      <w:r w:rsidRPr="006E5F2B">
        <w:rPr>
          <w:lang w:val="uk-UA"/>
        </w:rPr>
        <w:t>мегарегуляторів</w:t>
      </w:r>
      <w:proofErr w:type="spellEnd"/>
      <w:r w:rsidRPr="006E5F2B">
        <w:rPr>
          <w:lang w:val="uk-UA"/>
        </w:rPr>
        <w:t xml:space="preserve"> у регулюванні фінансового посередництва/ С.В. </w:t>
      </w:r>
      <w:r w:rsidRPr="00972076">
        <w:rPr>
          <w:lang w:val="uk-UA"/>
        </w:rPr>
        <w:t>Онікієнко</w:t>
      </w:r>
      <w:r w:rsidRPr="001B47D6">
        <w:rPr>
          <w:lang w:val="uk-UA"/>
        </w:rPr>
        <w:t>//</w:t>
      </w:r>
      <w:r w:rsidRPr="006E5F2B">
        <w:rPr>
          <w:lang w:val="uk-UA"/>
        </w:rPr>
        <w:t xml:space="preserve"> Страховий ринок України в умовах фінансової глобалізації: зб</w:t>
      </w:r>
      <w:r w:rsidR="00972076">
        <w:rPr>
          <w:lang w:val="uk-UA"/>
        </w:rPr>
        <w:t>.</w:t>
      </w:r>
      <w:r w:rsidRPr="006E5F2B">
        <w:rPr>
          <w:lang w:val="uk-UA"/>
        </w:rPr>
        <w:t xml:space="preserve"> </w:t>
      </w:r>
      <w:proofErr w:type="spellStart"/>
      <w:r w:rsidRPr="006E5F2B">
        <w:rPr>
          <w:lang w:val="uk-UA"/>
        </w:rPr>
        <w:t>матер</w:t>
      </w:r>
      <w:proofErr w:type="spellEnd"/>
      <w:r w:rsidR="00972076">
        <w:rPr>
          <w:lang w:val="uk-UA"/>
        </w:rPr>
        <w:t>.</w:t>
      </w:r>
      <w:r w:rsidRPr="006E5F2B">
        <w:rPr>
          <w:lang w:val="uk-UA"/>
        </w:rPr>
        <w:t xml:space="preserve"> ІІ </w:t>
      </w:r>
      <w:proofErr w:type="spellStart"/>
      <w:r w:rsidRPr="00972076">
        <w:rPr>
          <w:lang w:val="uk-UA"/>
        </w:rPr>
        <w:t>Міжнар</w:t>
      </w:r>
      <w:proofErr w:type="spellEnd"/>
      <w:r w:rsidRPr="00972076">
        <w:rPr>
          <w:lang w:val="uk-UA"/>
        </w:rPr>
        <w:t>.</w:t>
      </w:r>
      <w:r w:rsidRPr="006E5F2B">
        <w:rPr>
          <w:lang w:val="uk-UA"/>
        </w:rPr>
        <w:t xml:space="preserve"> </w:t>
      </w:r>
      <w:proofErr w:type="spellStart"/>
      <w:r w:rsidRPr="00972076">
        <w:rPr>
          <w:lang w:val="uk-UA"/>
        </w:rPr>
        <w:t>наук.-прак</w:t>
      </w:r>
      <w:r w:rsidR="003D134A" w:rsidRPr="00972076">
        <w:rPr>
          <w:lang w:val="uk-UA"/>
        </w:rPr>
        <w:t>т</w:t>
      </w:r>
      <w:proofErr w:type="spellEnd"/>
      <w:r w:rsidR="003D134A" w:rsidRPr="00972076">
        <w:rPr>
          <w:lang w:val="uk-UA"/>
        </w:rPr>
        <w:t>.</w:t>
      </w:r>
      <w:r w:rsidR="00F87422">
        <w:rPr>
          <w:lang w:val="uk-UA"/>
        </w:rPr>
        <w:t xml:space="preserve"> </w:t>
      </w:r>
      <w:proofErr w:type="spellStart"/>
      <w:r w:rsidR="000A76C1">
        <w:rPr>
          <w:lang w:val="uk-UA"/>
        </w:rPr>
        <w:t>конф</w:t>
      </w:r>
      <w:proofErr w:type="spellEnd"/>
      <w:r w:rsidR="000A76C1">
        <w:rPr>
          <w:lang w:val="uk-UA"/>
        </w:rPr>
        <w:t>. (10-11 квіт.,</w:t>
      </w:r>
      <w:r w:rsidR="00F87422">
        <w:rPr>
          <w:lang w:val="uk-UA"/>
        </w:rPr>
        <w:t xml:space="preserve"> 2014</w:t>
      </w:r>
      <w:r w:rsidR="003D134A">
        <w:rPr>
          <w:lang w:val="uk-UA"/>
        </w:rPr>
        <w:t>р.,</w:t>
      </w:r>
      <w:r w:rsidRPr="006E5F2B">
        <w:rPr>
          <w:lang w:val="uk-UA"/>
        </w:rPr>
        <w:t xml:space="preserve"> Київ). – К.: Лазурит </w:t>
      </w:r>
      <w:proofErr w:type="spellStart"/>
      <w:r w:rsidRPr="006E5F2B">
        <w:rPr>
          <w:lang w:val="uk-UA"/>
        </w:rPr>
        <w:t>Полиграф</w:t>
      </w:r>
      <w:proofErr w:type="spellEnd"/>
      <w:r w:rsidRPr="006E5F2B">
        <w:rPr>
          <w:lang w:val="uk-UA"/>
        </w:rPr>
        <w:t xml:space="preserve">, 2014 –С. </w:t>
      </w:r>
      <w:r w:rsidR="00F87422">
        <w:rPr>
          <w:lang w:val="uk-UA"/>
        </w:rPr>
        <w:t xml:space="preserve">428-429 (0,1 </w:t>
      </w:r>
      <w:r w:rsidRPr="001E31D1">
        <w:rPr>
          <w:lang w:val="uk-UA"/>
        </w:rPr>
        <w:t>д.а.)</w:t>
      </w:r>
      <w:r w:rsidR="001B47D6">
        <w:rPr>
          <w:lang w:val="uk-UA"/>
        </w:rPr>
        <w:t>.</w:t>
      </w:r>
    </w:p>
    <w:p w:rsidR="00EF6CC3" w:rsidRPr="00EF6CC3" w:rsidRDefault="00EF6CC3" w:rsidP="00EF6CC3">
      <w:pPr>
        <w:pStyle w:val="a8"/>
        <w:ind w:firstLine="0"/>
        <w:jc w:val="center"/>
        <w:rPr>
          <w:b/>
          <w:lang w:val="uk-UA"/>
        </w:rPr>
      </w:pPr>
      <w:r w:rsidRPr="00EF6CC3">
        <w:rPr>
          <w:b/>
          <w:lang w:val="uk-UA"/>
        </w:rPr>
        <w:t>АНОТАЦІЯ</w:t>
      </w:r>
    </w:p>
    <w:p w:rsidR="00EF6CC3" w:rsidRPr="00EF6CC3" w:rsidRDefault="00EF6CC3" w:rsidP="00EF6CC3">
      <w:pPr>
        <w:pStyle w:val="a8"/>
        <w:ind w:firstLine="426"/>
        <w:rPr>
          <w:b/>
          <w:lang w:val="uk-UA"/>
        </w:rPr>
      </w:pPr>
      <w:r w:rsidRPr="00EF6CC3">
        <w:rPr>
          <w:b/>
          <w:lang w:val="uk-UA"/>
        </w:rPr>
        <w:t>Онікієнко С.В. Регулювання інвестиційної діяльності банків. – Рукопис.</w:t>
      </w:r>
    </w:p>
    <w:p w:rsidR="00EF6CC3" w:rsidRPr="00EF6CC3" w:rsidRDefault="00EF6CC3" w:rsidP="00EF6CC3">
      <w:pPr>
        <w:pStyle w:val="a8"/>
        <w:ind w:firstLine="426"/>
        <w:rPr>
          <w:lang w:val="uk-UA"/>
        </w:rPr>
      </w:pPr>
      <w:r w:rsidRPr="00EF6CC3">
        <w:rPr>
          <w:lang w:val="uk-UA"/>
        </w:rPr>
        <w:t>Дисертація на здобуття наукового ступеня до</w:t>
      </w:r>
      <w:r w:rsidR="00AB045F">
        <w:rPr>
          <w:lang w:val="uk-UA"/>
        </w:rPr>
        <w:t>ктора економічних наук за спеці</w:t>
      </w:r>
      <w:r w:rsidRPr="00EF6CC3">
        <w:rPr>
          <w:lang w:val="uk-UA"/>
        </w:rPr>
        <w:t>альністю 08.00.08 – гроші, фінанси і кредит. – ДВНЗ «Київський національний економічний університет імені Вадима Гетьмана». – Київ, 201</w:t>
      </w:r>
      <w:r w:rsidR="001447AE">
        <w:rPr>
          <w:lang w:val="uk-UA"/>
        </w:rPr>
        <w:t>5</w:t>
      </w:r>
      <w:r w:rsidRPr="00EF6CC3">
        <w:rPr>
          <w:lang w:val="uk-UA"/>
        </w:rPr>
        <w:t xml:space="preserve">. </w:t>
      </w:r>
    </w:p>
    <w:p w:rsidR="00EF6CC3" w:rsidRPr="00EF6CC3" w:rsidRDefault="00EF6CC3" w:rsidP="00EF6CC3">
      <w:pPr>
        <w:pStyle w:val="a8"/>
        <w:ind w:firstLine="426"/>
        <w:rPr>
          <w:lang w:val="uk-UA"/>
        </w:rPr>
      </w:pPr>
      <w:r w:rsidRPr="00EF6CC3">
        <w:rPr>
          <w:lang w:val="uk-UA"/>
        </w:rPr>
        <w:t>Дисертаційне дослідження присвячене теоретико-методологічним засадам формування та здійснення регулювання інвестиційної діяльності банків під впливом глобалізаційних процесів у світовій фінансовій системі та структурних трансформацій у вітчизняній економіці. Досліджено генезис теорії і практики регулювання інвестиційної діяльності банків в умовах безперервної глобалізації ринку капіталу в контексті розвитку науково-практичних підходів до розуміння сутності регулювання фінансового посередництва. Запропоновано розширене тлумачення концепції регулювання інвестиційної діяльності банків, яка відображає послідовність виникаючих взаємопов’язаних агентських проблем в рамках цілісного комплексу політичних, економічних, правових і соціальних факторів, що впливають на діяльність банків. Розроблено засади формування комплексного підходу до регулювання інвестиційної діяльності банк</w:t>
      </w:r>
      <w:r w:rsidR="000D131F">
        <w:rPr>
          <w:lang w:val="uk-UA"/>
        </w:rPr>
        <w:t>ів</w:t>
      </w:r>
      <w:r w:rsidRPr="00EF6CC3">
        <w:rPr>
          <w:lang w:val="uk-UA"/>
        </w:rPr>
        <w:t xml:space="preserve">, </w:t>
      </w:r>
      <w:r w:rsidR="000D131F">
        <w:rPr>
          <w:lang w:val="uk-UA"/>
        </w:rPr>
        <w:t>досліджено</w:t>
      </w:r>
      <w:r w:rsidRPr="00EF6CC3">
        <w:rPr>
          <w:lang w:val="uk-UA"/>
        </w:rPr>
        <w:t xml:space="preserve"> її функціональне призначення, принципи організації, роль і місце в забезпеченні стабільності функціонування фінансової системи, </w:t>
      </w:r>
      <w:r w:rsidRPr="007B5238">
        <w:rPr>
          <w:lang w:val="uk-UA"/>
        </w:rPr>
        <w:t>визначено</w:t>
      </w:r>
      <w:r w:rsidRPr="00EF6CC3">
        <w:rPr>
          <w:lang w:val="uk-UA"/>
        </w:rPr>
        <w:t xml:space="preserve"> закономірності, тенденції і особливості розвитку регулювання інвестиційної діяльності банків в Україні. Сформульовано науково-практичні засади використання теорії портфеля у процесі регулювання кредитно-інвестиційної діяльності банків на корпоративному рівні для забезпечення бажаного рівня ризику, ліквідності і дохідності на етапі формування інвестиційного портфеля банка при розміщенні капіталу банка.</w:t>
      </w:r>
    </w:p>
    <w:p w:rsidR="00EF6CC3" w:rsidRPr="00EF6CC3" w:rsidRDefault="00EF6CC3" w:rsidP="00EF6CC3">
      <w:pPr>
        <w:pStyle w:val="a8"/>
        <w:ind w:firstLine="426"/>
        <w:rPr>
          <w:szCs w:val="28"/>
          <w:lang w:val="uk-UA"/>
        </w:rPr>
      </w:pPr>
      <w:r w:rsidRPr="00EF6CC3">
        <w:rPr>
          <w:b/>
          <w:szCs w:val="28"/>
          <w:lang w:val="uk-UA"/>
        </w:rPr>
        <w:t>Ключові слова:</w:t>
      </w:r>
      <w:r w:rsidRPr="00EF6CC3">
        <w:rPr>
          <w:szCs w:val="28"/>
          <w:lang w:val="uk-UA"/>
        </w:rPr>
        <w:t xml:space="preserve"> регулювання, інвестиційна діяльність, комерційний банк, банківські інвестиції, фінансові інструменти, інвестиційний портфель, розміщення капіталу, ризики, глобалізація. </w:t>
      </w:r>
    </w:p>
    <w:p w:rsidR="00EF6CC3" w:rsidRPr="00AB045F" w:rsidRDefault="00EF6CC3" w:rsidP="00EF6CC3">
      <w:pPr>
        <w:pStyle w:val="a8"/>
        <w:ind w:firstLine="426"/>
        <w:rPr>
          <w:sz w:val="22"/>
          <w:szCs w:val="28"/>
        </w:rPr>
      </w:pPr>
    </w:p>
    <w:p w:rsidR="00EF6CC3" w:rsidRPr="00EF6CC3" w:rsidRDefault="00EF6CC3" w:rsidP="00EF6CC3">
      <w:pPr>
        <w:pStyle w:val="a8"/>
        <w:ind w:firstLine="0"/>
        <w:jc w:val="center"/>
        <w:rPr>
          <w:b/>
          <w:lang w:val="ru-RU"/>
        </w:rPr>
      </w:pPr>
      <w:r w:rsidRPr="00EF6CC3">
        <w:rPr>
          <w:b/>
          <w:lang w:val="ru-RU"/>
        </w:rPr>
        <w:t>АННОТАЦИЯ</w:t>
      </w:r>
    </w:p>
    <w:p w:rsidR="00EF6CC3" w:rsidRPr="00EF6CC3" w:rsidRDefault="00EF6CC3" w:rsidP="00EF6CC3">
      <w:pPr>
        <w:pStyle w:val="a8"/>
        <w:ind w:firstLine="426"/>
        <w:rPr>
          <w:b/>
          <w:lang w:val="ru-RU"/>
        </w:rPr>
      </w:pPr>
      <w:r w:rsidRPr="00EF6CC3">
        <w:rPr>
          <w:b/>
          <w:lang w:val="ru-RU"/>
        </w:rPr>
        <w:t>Оникиенко С. В. Регулирование инвестиционной деятельности банков. – Рукопись.</w:t>
      </w:r>
    </w:p>
    <w:p w:rsidR="00EF6CC3" w:rsidRPr="00EF6CC3" w:rsidRDefault="00EF6CC3" w:rsidP="00EF6CC3">
      <w:pPr>
        <w:pStyle w:val="a8"/>
        <w:ind w:firstLine="426"/>
        <w:rPr>
          <w:lang w:val="ru-RU"/>
        </w:rPr>
      </w:pPr>
      <w:r w:rsidRPr="00EF6CC3">
        <w:rPr>
          <w:lang w:val="ru-RU"/>
        </w:rPr>
        <w:t xml:space="preserve">Диссертация на соискание ученой степени доктора экономических наук по специальности 08.00.08 – Деньги, финансы и кредит. – </w:t>
      </w:r>
      <w:proofErr w:type="spellStart"/>
      <w:r w:rsidRPr="00EF6CC3">
        <w:rPr>
          <w:lang w:val="ru-RU"/>
        </w:rPr>
        <w:t>ГВУЗ</w:t>
      </w:r>
      <w:proofErr w:type="spellEnd"/>
      <w:r w:rsidRPr="00EF6CC3">
        <w:rPr>
          <w:lang w:val="ru-RU"/>
        </w:rPr>
        <w:t xml:space="preserve"> «Киевский национальный экономический университет имени Вадима </w:t>
      </w:r>
      <w:proofErr w:type="spellStart"/>
      <w:r w:rsidRPr="00EF6CC3">
        <w:rPr>
          <w:lang w:val="ru-RU"/>
        </w:rPr>
        <w:t>Гетьмана</w:t>
      </w:r>
      <w:proofErr w:type="spellEnd"/>
      <w:r w:rsidRPr="00EF6CC3">
        <w:rPr>
          <w:lang w:val="ru-RU"/>
        </w:rPr>
        <w:t>». – Киев, 201</w:t>
      </w:r>
      <w:r w:rsidR="00211CCC">
        <w:rPr>
          <w:lang w:val="ru-RU"/>
        </w:rPr>
        <w:t>5</w:t>
      </w:r>
      <w:r w:rsidRPr="00EF6CC3">
        <w:rPr>
          <w:lang w:val="ru-RU"/>
        </w:rPr>
        <w:t xml:space="preserve">. </w:t>
      </w:r>
    </w:p>
    <w:p w:rsidR="00EF6CC3" w:rsidRPr="00EF6CC3" w:rsidRDefault="00EF6CC3" w:rsidP="00EF6CC3">
      <w:pPr>
        <w:pStyle w:val="a8"/>
        <w:ind w:firstLine="426"/>
        <w:rPr>
          <w:lang w:val="ru-RU"/>
        </w:rPr>
      </w:pPr>
      <w:r w:rsidRPr="00EF6CC3">
        <w:rPr>
          <w:lang w:val="ru-RU"/>
        </w:rPr>
        <w:t xml:space="preserve">Диссертация посвящена исследованию </w:t>
      </w:r>
      <w:proofErr w:type="spellStart"/>
      <w:r w:rsidRPr="00EF6CC3">
        <w:rPr>
          <w:lang w:val="ru-RU"/>
        </w:rPr>
        <w:t>теоретико-методолгических</w:t>
      </w:r>
      <w:proofErr w:type="spellEnd"/>
      <w:r w:rsidRPr="00EF6CC3">
        <w:rPr>
          <w:lang w:val="ru-RU"/>
        </w:rPr>
        <w:t xml:space="preserve"> основ формирования и осуществления регулирования инвестиционной деятельности банков под влиянием </w:t>
      </w:r>
      <w:proofErr w:type="spellStart"/>
      <w:r w:rsidRPr="00EF6CC3">
        <w:rPr>
          <w:lang w:val="ru-RU"/>
        </w:rPr>
        <w:t>глобализационных</w:t>
      </w:r>
      <w:proofErr w:type="spellEnd"/>
      <w:r w:rsidRPr="00EF6CC3">
        <w:rPr>
          <w:lang w:val="ru-RU"/>
        </w:rPr>
        <w:t xml:space="preserve"> процессов в мировой экономике и структурных трансформаций в отечественной финансово-банковской системе. Исследован генезис теории и практики регулирования инвестиционной деятельности в условиях непрерывной глобализации ринка капит</w:t>
      </w:r>
      <w:r w:rsidR="00B46A9D">
        <w:rPr>
          <w:lang w:val="ru-RU"/>
        </w:rPr>
        <w:t>ала в контексте развития научно</w:t>
      </w:r>
      <w:r w:rsidRPr="00EF6CC3">
        <w:rPr>
          <w:lang w:val="ru-RU"/>
        </w:rPr>
        <w:t>-практических подходов к пониманию сущности финансового посредничества. Предложено расширенное толкование концепции регулирования инвестиционной деятельности банков, которая отражает  последовательность возникающих взаимосвязанных агентских проблем в рамках целостного комплекса политических, экономических и социальных факторов</w:t>
      </w:r>
      <w:r w:rsidR="000D131F">
        <w:t xml:space="preserve"> </w:t>
      </w:r>
      <w:r w:rsidR="000D131F">
        <w:rPr>
          <w:lang w:val="ru-RU"/>
        </w:rPr>
        <w:t>влияющих</w:t>
      </w:r>
      <w:r w:rsidRPr="00EF6CC3">
        <w:rPr>
          <w:lang w:val="ru-RU"/>
        </w:rPr>
        <w:t xml:space="preserve"> на деятельность банков. </w:t>
      </w:r>
      <w:r w:rsidRPr="000D131F">
        <w:rPr>
          <w:lang w:val="ru-RU"/>
        </w:rPr>
        <w:t xml:space="preserve">Разработано </w:t>
      </w:r>
      <w:r w:rsidR="00E3606E">
        <w:rPr>
          <w:lang w:val="ru-RU"/>
        </w:rPr>
        <w:t xml:space="preserve">основы </w:t>
      </w:r>
      <w:r w:rsidRPr="00EF6CC3">
        <w:rPr>
          <w:lang w:val="ru-RU"/>
        </w:rPr>
        <w:t xml:space="preserve">формирования комплексного подхода к регулированию инвестиционной </w:t>
      </w:r>
      <w:r w:rsidRPr="00EF6CC3">
        <w:rPr>
          <w:lang w:val="ru-RU"/>
        </w:rPr>
        <w:lastRenderedPageBreak/>
        <w:t xml:space="preserve">деятельности банков, </w:t>
      </w:r>
      <w:r w:rsidR="007B5238">
        <w:rPr>
          <w:lang w:val="ru-RU"/>
        </w:rPr>
        <w:t>исследовано</w:t>
      </w:r>
      <w:r w:rsidRPr="00EF6CC3">
        <w:rPr>
          <w:lang w:val="ru-RU"/>
        </w:rPr>
        <w:t xml:space="preserve"> ее функциональное назначение, роль и место в обеспечении стабильности функционирования финансовой системы, </w:t>
      </w:r>
      <w:r w:rsidRPr="007B5238">
        <w:rPr>
          <w:lang w:val="ru-RU"/>
        </w:rPr>
        <w:t>определены</w:t>
      </w:r>
      <w:r w:rsidRPr="00EF6CC3">
        <w:rPr>
          <w:lang w:val="ru-RU"/>
        </w:rPr>
        <w:t xml:space="preserve"> закономерности, тенденции и особенности развития регулирования инвестиционной деятельности банков в Украине. Сформулировано научно-практические положения относительно использования теории портфеля в процессе регулирования кредитно-инвестиционной деятельности  банков на корпоративном уровне для обеспечения желаемого уровня риска, ликвидности и доходности на этапе формирования инвестиционного портфеля при размещении капитала банка.</w:t>
      </w:r>
    </w:p>
    <w:p w:rsidR="00EF6CC3" w:rsidRDefault="00EF6CC3" w:rsidP="00EF6CC3">
      <w:pPr>
        <w:pStyle w:val="a8"/>
        <w:ind w:firstLine="426"/>
        <w:rPr>
          <w:lang w:val="ru-RU"/>
        </w:rPr>
      </w:pPr>
      <w:proofErr w:type="gramStart"/>
      <w:r w:rsidRPr="00EF6CC3">
        <w:rPr>
          <w:b/>
          <w:lang w:val="ru-RU"/>
        </w:rPr>
        <w:t>Ключевые слова:</w:t>
      </w:r>
      <w:r w:rsidRPr="00EF6CC3">
        <w:rPr>
          <w:lang w:val="ru-RU"/>
        </w:rPr>
        <w:t xml:space="preserve"> регулирование, инвестиционная деятельность, коммерческий банк, банковские инвестиции, финансовые инструменты, инвестиционный портфель, риски, глобализация.</w:t>
      </w:r>
      <w:proofErr w:type="gramEnd"/>
    </w:p>
    <w:p w:rsidR="00EF6CC3" w:rsidRPr="00B659D6" w:rsidRDefault="00EF6CC3" w:rsidP="00EF6CC3">
      <w:pPr>
        <w:pStyle w:val="a8"/>
        <w:jc w:val="center"/>
        <w:rPr>
          <w:lang w:val="ru-RU"/>
        </w:rPr>
      </w:pPr>
      <w:r w:rsidRPr="003D134A">
        <w:rPr>
          <w:b/>
        </w:rPr>
        <w:t>ANNOTATION</w:t>
      </w:r>
    </w:p>
    <w:p w:rsidR="00EF6CC3" w:rsidRPr="00B659D6" w:rsidRDefault="00EF6CC3" w:rsidP="00EF6CC3">
      <w:pPr>
        <w:pStyle w:val="a8"/>
        <w:ind w:firstLine="567"/>
        <w:outlineLvl w:val="0"/>
        <w:rPr>
          <w:bCs/>
          <w:szCs w:val="28"/>
        </w:rPr>
      </w:pPr>
      <w:proofErr w:type="gramStart"/>
      <w:r w:rsidRPr="00B659D6">
        <w:rPr>
          <w:b/>
          <w:bCs/>
          <w:szCs w:val="28"/>
        </w:rPr>
        <w:t xml:space="preserve">Onikiienko </w:t>
      </w:r>
      <w:proofErr w:type="spellStart"/>
      <w:r w:rsidRPr="00B659D6">
        <w:rPr>
          <w:b/>
          <w:bCs/>
          <w:szCs w:val="28"/>
        </w:rPr>
        <w:t>S.V.</w:t>
      </w:r>
      <w:proofErr w:type="spellEnd"/>
      <w:r w:rsidRPr="00B659D6">
        <w:rPr>
          <w:b/>
          <w:bCs/>
          <w:szCs w:val="28"/>
        </w:rPr>
        <w:t xml:space="preserve"> </w:t>
      </w:r>
      <w:r w:rsidR="00AB490F">
        <w:rPr>
          <w:b/>
          <w:bCs/>
          <w:szCs w:val="28"/>
        </w:rPr>
        <w:t>R</w:t>
      </w:r>
      <w:r w:rsidRPr="00B659D6">
        <w:rPr>
          <w:b/>
          <w:bCs/>
          <w:szCs w:val="28"/>
        </w:rPr>
        <w:t>egulation</w:t>
      </w:r>
      <w:r w:rsidRPr="00B659D6">
        <w:t xml:space="preserve"> </w:t>
      </w:r>
      <w:r w:rsidRPr="00B659D6">
        <w:rPr>
          <w:b/>
        </w:rPr>
        <w:t>of</w:t>
      </w:r>
      <w:r w:rsidRPr="00B659D6">
        <w:t xml:space="preserve"> </w:t>
      </w:r>
      <w:r w:rsidR="00AB490F" w:rsidRPr="00AB490F">
        <w:rPr>
          <w:b/>
        </w:rPr>
        <w:t>the</w:t>
      </w:r>
      <w:r w:rsidR="00AB490F">
        <w:t xml:space="preserve"> </w:t>
      </w:r>
      <w:r w:rsidR="00AB490F" w:rsidRPr="00B659D6">
        <w:rPr>
          <w:b/>
        </w:rPr>
        <w:t>banks’</w:t>
      </w:r>
      <w:r w:rsidR="00AB490F" w:rsidRPr="00B659D6">
        <w:t xml:space="preserve"> </w:t>
      </w:r>
      <w:r w:rsidR="00AB490F" w:rsidRPr="00B659D6">
        <w:rPr>
          <w:b/>
          <w:bCs/>
          <w:szCs w:val="28"/>
        </w:rPr>
        <w:t>investment activity</w:t>
      </w:r>
      <w:r w:rsidR="00B46A9D">
        <w:rPr>
          <w:b/>
          <w:bCs/>
          <w:szCs w:val="28"/>
        </w:rPr>
        <w:t>.</w:t>
      </w:r>
      <w:proofErr w:type="gramEnd"/>
      <w:r w:rsidRPr="00B659D6">
        <w:rPr>
          <w:bCs/>
          <w:szCs w:val="28"/>
        </w:rPr>
        <w:t xml:space="preserve"> </w:t>
      </w:r>
      <w:r w:rsidRPr="0043544E">
        <w:rPr>
          <w:b/>
          <w:bCs/>
          <w:szCs w:val="28"/>
        </w:rPr>
        <w:t>–</w:t>
      </w:r>
      <w:r w:rsidRPr="00B659D6">
        <w:rPr>
          <w:bCs/>
          <w:szCs w:val="28"/>
        </w:rPr>
        <w:t xml:space="preserve"> </w:t>
      </w:r>
      <w:r w:rsidRPr="0043544E">
        <w:rPr>
          <w:b/>
          <w:bCs/>
          <w:szCs w:val="28"/>
        </w:rPr>
        <w:t>Manuscript.</w:t>
      </w:r>
    </w:p>
    <w:p w:rsidR="00EF6CC3" w:rsidRPr="00B659D6" w:rsidRDefault="00EF6CC3" w:rsidP="00EF6CC3">
      <w:pPr>
        <w:pStyle w:val="a8"/>
        <w:ind w:firstLine="567"/>
      </w:pPr>
      <w:proofErr w:type="gramStart"/>
      <w:r w:rsidRPr="00B659D6">
        <w:t>The thesis for gaining the scientific degree of the doctor of economic science</w:t>
      </w:r>
      <w:r w:rsidR="00B2275C">
        <w:t>s</w:t>
      </w:r>
      <w:r w:rsidRPr="00B659D6">
        <w:t xml:space="preserve"> on the </w:t>
      </w:r>
      <w:r w:rsidR="00B2275C" w:rsidRPr="00B659D6">
        <w:t>specialty</w:t>
      </w:r>
      <w:r w:rsidRPr="00B659D6">
        <w:rPr>
          <w:bCs/>
        </w:rPr>
        <w:t xml:space="preserve"> 08.00.08 </w:t>
      </w:r>
      <w:r w:rsidRPr="00B659D6">
        <w:rPr>
          <w:b/>
          <w:bCs/>
        </w:rPr>
        <w:t>–</w:t>
      </w:r>
      <w:r w:rsidRPr="00B659D6">
        <w:rPr>
          <w:bCs/>
        </w:rPr>
        <w:t xml:space="preserve"> Money, Finance and Credit.</w:t>
      </w:r>
      <w:proofErr w:type="gramEnd"/>
      <w:r w:rsidRPr="00B659D6">
        <w:rPr>
          <w:bCs/>
        </w:rPr>
        <w:t xml:space="preserve"> </w:t>
      </w:r>
      <w:r w:rsidRPr="00B659D6">
        <w:rPr>
          <w:b/>
          <w:bCs/>
        </w:rPr>
        <w:t>–</w:t>
      </w:r>
      <w:r w:rsidRPr="00B659D6">
        <w:rPr>
          <w:bCs/>
        </w:rPr>
        <w:t xml:space="preserve"> </w:t>
      </w:r>
      <w:proofErr w:type="spellStart"/>
      <w:r w:rsidRPr="00B659D6">
        <w:t>SHEE</w:t>
      </w:r>
      <w:proofErr w:type="spellEnd"/>
      <w:r w:rsidRPr="00B659D6">
        <w:t xml:space="preserve"> “Kyiv National Economic University</w:t>
      </w:r>
      <w:r w:rsidR="000A5C61" w:rsidRPr="000A5C61">
        <w:t xml:space="preserve"> </w:t>
      </w:r>
      <w:r w:rsidR="000A5C61">
        <w:t xml:space="preserve">named after </w:t>
      </w:r>
      <w:proofErr w:type="spellStart"/>
      <w:r w:rsidR="000A5C61" w:rsidRPr="00B659D6">
        <w:t>Vadym</w:t>
      </w:r>
      <w:proofErr w:type="spellEnd"/>
      <w:r w:rsidR="000A5C61" w:rsidRPr="00B659D6">
        <w:t xml:space="preserve"> </w:t>
      </w:r>
      <w:r w:rsidR="000A5C61">
        <w:t>H</w:t>
      </w:r>
      <w:r w:rsidR="000A5C61" w:rsidRPr="00B659D6">
        <w:t>etman</w:t>
      </w:r>
      <w:r w:rsidRPr="00B659D6">
        <w:t xml:space="preserve">”. </w:t>
      </w:r>
      <w:r w:rsidRPr="00B659D6">
        <w:rPr>
          <w:bCs/>
        </w:rPr>
        <w:t>–</w:t>
      </w:r>
      <w:r w:rsidRPr="00B659D6">
        <w:t xml:space="preserve"> Kyiv, 201</w:t>
      </w:r>
      <w:r w:rsidR="00E33BFF">
        <w:rPr>
          <w:lang w:val="uk-UA"/>
        </w:rPr>
        <w:t>5</w:t>
      </w:r>
      <w:r w:rsidRPr="00B659D6">
        <w:t>.</w:t>
      </w:r>
    </w:p>
    <w:p w:rsidR="00AB490F" w:rsidRDefault="00AB490F" w:rsidP="00AB490F">
      <w:pPr>
        <w:pStyle w:val="a8"/>
      </w:pPr>
      <w:r>
        <w:t>The dissertation is devoted to the research of nature and core directions of the development of the banks’ investment regulation for the stable and effective functioning of Ukrainian banks in the modern global unstable economic environment.</w:t>
      </w:r>
    </w:p>
    <w:p w:rsidR="00AB490F" w:rsidRDefault="00AB490F" w:rsidP="00AB490F">
      <w:pPr>
        <w:pStyle w:val="a8"/>
      </w:pPr>
      <w:r>
        <w:t xml:space="preserve">In the dissertation the evolution of formation and </w:t>
      </w:r>
      <w:r w:rsidRPr="00DD057B">
        <w:t>implementation</w:t>
      </w:r>
      <w:r>
        <w:t xml:space="preserve"> of </w:t>
      </w:r>
      <w:r w:rsidRPr="00DD057B">
        <w:t>basic</w:t>
      </w:r>
      <w:r w:rsidRPr="003402AD">
        <w:t xml:space="preserve"> </w:t>
      </w:r>
      <w:r>
        <w:t>regulation</w:t>
      </w:r>
      <w:r w:rsidRPr="00DD057B">
        <w:t xml:space="preserve"> principle</w:t>
      </w:r>
      <w:r>
        <w:t xml:space="preserve">s in economics have been investigated. The methodology of the </w:t>
      </w:r>
      <w:r w:rsidRPr="00597BE7">
        <w:t>analysis</w:t>
      </w:r>
      <w:r>
        <w:t xml:space="preserve"> of the role of regulation in the management of </w:t>
      </w:r>
      <w:r w:rsidRPr="00597BE7">
        <w:t>aggregate</w:t>
      </w:r>
      <w:r>
        <w:t xml:space="preserve">d financial-economic systems </w:t>
      </w:r>
      <w:r w:rsidRPr="00C560A2">
        <w:t>under the influence</w:t>
      </w:r>
      <w:r>
        <w:t xml:space="preserve"> of endogenous and exogenous factors</w:t>
      </w:r>
      <w:r w:rsidRPr="00CA2424">
        <w:t xml:space="preserve"> </w:t>
      </w:r>
      <w:r>
        <w:t>was e</w:t>
      </w:r>
      <w:r w:rsidRPr="00597BE7">
        <w:t>xtend</w:t>
      </w:r>
      <w:r>
        <w:t>ed.</w:t>
      </w:r>
    </w:p>
    <w:p w:rsidR="00AB490F" w:rsidRDefault="00AB490F" w:rsidP="00AB490F">
      <w:pPr>
        <w:pStyle w:val="a8"/>
        <w:ind w:firstLine="709"/>
      </w:pPr>
      <w:r>
        <w:t xml:space="preserve">The </w:t>
      </w:r>
      <w:r w:rsidRPr="00C560A2">
        <w:t>precondition</w:t>
      </w:r>
      <w:r>
        <w:t xml:space="preserve">s of the initiation of the financial intermediation institutions’ and the need </w:t>
      </w:r>
      <w:r w:rsidRPr="00D57316">
        <w:t>in</w:t>
      </w:r>
      <w:r>
        <w:t xml:space="preserve"> the regulation of  their activity in the process of the </w:t>
      </w:r>
      <w:r w:rsidRPr="00F7030E">
        <w:t>reallocation</w:t>
      </w:r>
      <w:r>
        <w:t xml:space="preserve"> of liquidity, risk and information, as a participants of regulation process </w:t>
      </w:r>
      <w:r w:rsidRPr="00F7030E">
        <w:t>in answer to</w:t>
      </w:r>
      <w:r>
        <w:t xml:space="preserve"> the new </w:t>
      </w:r>
      <w:r w:rsidRPr="00F7030E">
        <w:t>demonstration</w:t>
      </w:r>
      <w:r>
        <w:t xml:space="preserve">s of the market </w:t>
      </w:r>
      <w:r w:rsidRPr="00F7030E">
        <w:t>imperfection</w:t>
      </w:r>
      <w:r>
        <w:t xml:space="preserve">s in the </w:t>
      </w:r>
      <w:r w:rsidRPr="00F9275A">
        <w:t>variable</w:t>
      </w:r>
      <w:r>
        <w:t xml:space="preserve"> environment</w:t>
      </w:r>
      <w:r w:rsidRPr="00CA2424">
        <w:t xml:space="preserve"> </w:t>
      </w:r>
      <w:r>
        <w:t>were r</w:t>
      </w:r>
      <w:r w:rsidRPr="00C560A2">
        <w:t>esearch</w:t>
      </w:r>
      <w:r>
        <w:t xml:space="preserve">ed. The genesis of the theory and practice of the banks’ investment activity regulation under the </w:t>
      </w:r>
      <w:r w:rsidRPr="0047373D">
        <w:t>continuous</w:t>
      </w:r>
      <w:r>
        <w:t xml:space="preserve"> </w:t>
      </w:r>
      <w:r w:rsidRPr="00CA2424">
        <w:t>globalization</w:t>
      </w:r>
      <w:r>
        <w:t xml:space="preserve"> of capital market in the context of the development of the </w:t>
      </w:r>
      <w:r w:rsidRPr="0047373D">
        <w:t>theoretical and practical</w:t>
      </w:r>
      <w:r>
        <w:t xml:space="preserve"> approaches to the understanding of the </w:t>
      </w:r>
      <w:r w:rsidRPr="002B02D8">
        <w:t>entity</w:t>
      </w:r>
      <w:r>
        <w:t xml:space="preserve"> of the regulation of financial intermediation was</w:t>
      </w:r>
      <w:r w:rsidRPr="00CA2424">
        <w:t xml:space="preserve"> </w:t>
      </w:r>
      <w:r>
        <w:t>studied.</w:t>
      </w:r>
    </w:p>
    <w:p w:rsidR="00AB490F" w:rsidRDefault="00AB490F" w:rsidP="00AB490F">
      <w:pPr>
        <w:pStyle w:val="a8"/>
        <w:ind w:firstLine="709"/>
      </w:pPr>
      <w:r>
        <w:t xml:space="preserve">It was developed theoretical and methodical foundations of the formation of </w:t>
      </w:r>
      <w:r w:rsidRPr="00682CBA">
        <w:t>comprehensive approach</w:t>
      </w:r>
      <w:r>
        <w:t xml:space="preserve"> to the regulation of bank investment </w:t>
      </w:r>
      <w:proofErr w:type="gramStart"/>
      <w:r>
        <w:t>activity,</w:t>
      </w:r>
      <w:proofErr w:type="gramEnd"/>
      <w:r>
        <w:t xml:space="preserve"> identified </w:t>
      </w:r>
      <w:r w:rsidRPr="00182A43">
        <w:t>its</w:t>
      </w:r>
      <w:r>
        <w:t xml:space="preserve"> </w:t>
      </w:r>
      <w:r w:rsidRPr="00D972AF">
        <w:t>functionality</w:t>
      </w:r>
      <w:r>
        <w:t xml:space="preserve">, </w:t>
      </w:r>
      <w:r w:rsidRPr="00D972AF">
        <w:t xml:space="preserve">organizational </w:t>
      </w:r>
      <w:r>
        <w:t xml:space="preserve">principles, role and position in the providing of the financial system’s stability and specified trends and features of the banks’ investment regulation in Ukraine. The </w:t>
      </w:r>
      <w:r w:rsidRPr="00AF4854">
        <w:t>essentiality</w:t>
      </w:r>
      <w:r>
        <w:t xml:space="preserve"> of the </w:t>
      </w:r>
      <w:r w:rsidRPr="00AF4854">
        <w:t>expanded</w:t>
      </w:r>
      <w:r>
        <w:t xml:space="preserve"> concept of banks’ regulation reflecting the </w:t>
      </w:r>
      <w:r w:rsidRPr="003B194E">
        <w:t>sequence</w:t>
      </w:r>
      <w:r>
        <w:t xml:space="preserve"> of the  </w:t>
      </w:r>
      <w:r w:rsidRPr="003B194E">
        <w:t xml:space="preserve">incipient </w:t>
      </w:r>
      <w:r>
        <w:t xml:space="preserve"> </w:t>
      </w:r>
      <w:r w:rsidRPr="003B194E">
        <w:t>interconnected</w:t>
      </w:r>
      <w:r>
        <w:t xml:space="preserve"> agent problems </w:t>
      </w:r>
      <w:r w:rsidRPr="003B194E">
        <w:t>in the network</w:t>
      </w:r>
      <w:r>
        <w:t xml:space="preserve"> of the </w:t>
      </w:r>
      <w:r w:rsidRPr="003B194E">
        <w:t>integral</w:t>
      </w:r>
      <w:r>
        <w:t xml:space="preserve"> complex of  political, economical, legal and social </w:t>
      </w:r>
      <w:r w:rsidRPr="00ED5CB5">
        <w:t>factor</w:t>
      </w:r>
      <w:r>
        <w:t>s influencing on banks’ activity were</w:t>
      </w:r>
      <w:r w:rsidRPr="00182A43">
        <w:t xml:space="preserve"> </w:t>
      </w:r>
      <w:r>
        <w:t>d</w:t>
      </w:r>
      <w:r w:rsidRPr="00AF4854">
        <w:t>isclose</w:t>
      </w:r>
      <w:r>
        <w:t>d.</w:t>
      </w:r>
    </w:p>
    <w:p w:rsidR="00AB490F" w:rsidRDefault="00AB490F" w:rsidP="00AB490F">
      <w:pPr>
        <w:pStyle w:val="a8"/>
        <w:ind w:firstLine="709"/>
      </w:pPr>
      <w:r>
        <w:t>It was identified the key goals of banks’ activity regulation</w:t>
      </w:r>
      <w:r>
        <w:rPr>
          <w:lang w:val="uk-UA"/>
        </w:rPr>
        <w:t xml:space="preserve">, </w:t>
      </w:r>
      <w:r>
        <w:t xml:space="preserve">specified its general principles which determine the directions of the process of regulatory reform and differentiated strategic and tactic approaches to this process in post crisis period </w:t>
      </w:r>
      <w:r w:rsidRPr="00DF1BB7">
        <w:t>through</w:t>
      </w:r>
      <w:r>
        <w:t xml:space="preserve"> the interaction of two main tasks of the regulation system: minimizing the probability of banks’ bankruptcy and reducing the loses in case of banks’ </w:t>
      </w:r>
      <w:r w:rsidR="008B67AC">
        <w:t>bankruptcy. The</w:t>
      </w:r>
      <w:r>
        <w:t xml:space="preserve"> problem aspects of investment activity was considered and the economic sense of the bank investment activity in the context of category activity with such </w:t>
      </w:r>
      <w:r w:rsidRPr="007C0F3F">
        <w:t>attribute</w:t>
      </w:r>
      <w:r>
        <w:t>s as goal, means, result and process at micro and macro levels</w:t>
      </w:r>
      <w:r w:rsidRPr="00D001B1">
        <w:t xml:space="preserve"> </w:t>
      </w:r>
      <w:r>
        <w:t>was specified.</w:t>
      </w:r>
    </w:p>
    <w:p w:rsidR="00AB490F" w:rsidRDefault="00AB490F" w:rsidP="00AB490F">
      <w:pPr>
        <w:pStyle w:val="a8"/>
        <w:ind w:firstLine="709"/>
      </w:pPr>
      <w:r>
        <w:t xml:space="preserve">The methodological approach to the bank’s investment portfolio management where this </w:t>
      </w:r>
      <w:r>
        <w:lastRenderedPageBreak/>
        <w:t xml:space="preserve">portfolio is considered as the aggregate of all bank’s assets providing desirable combination </w:t>
      </w:r>
      <w:r w:rsidR="008F3329">
        <w:t xml:space="preserve">of </w:t>
      </w:r>
      <w:r>
        <w:t>profitability, risk and liquidity</w:t>
      </w:r>
      <w:r w:rsidRPr="00D001B1">
        <w:t xml:space="preserve"> </w:t>
      </w:r>
      <w:r>
        <w:t xml:space="preserve">was proposed. It was studied the nature of origination and </w:t>
      </w:r>
      <w:r w:rsidRPr="00611FBC">
        <w:t>realization</w:t>
      </w:r>
      <w:r>
        <w:t xml:space="preserve"> of bank investment’s risks at micro and macro levels, </w:t>
      </w:r>
      <w:r w:rsidRPr="00727EC5">
        <w:t>correlation</w:t>
      </w:r>
      <w:r>
        <w:t xml:space="preserve"> of risk, capital adequacy and financial and banking system’s durability and enhance</w:t>
      </w:r>
      <w:r w:rsidR="008F3329">
        <w:t>d</w:t>
      </w:r>
      <w:r>
        <w:t xml:space="preserve"> </w:t>
      </w:r>
      <w:r w:rsidRPr="00727EC5">
        <w:t>technical approach</w:t>
      </w:r>
      <w:r>
        <w:t xml:space="preserve"> to the </w:t>
      </w:r>
      <w:r w:rsidRPr="00727EC5">
        <w:t>grounding</w:t>
      </w:r>
      <w:r>
        <w:t xml:space="preserve"> of correlation between risk, uncertainty and bank’s economic capital.</w:t>
      </w:r>
    </w:p>
    <w:p w:rsidR="00AB490F" w:rsidRDefault="00AB490F" w:rsidP="00AB490F">
      <w:pPr>
        <w:pStyle w:val="a8"/>
        <w:ind w:firstLine="709"/>
      </w:pPr>
      <w:r>
        <w:t xml:space="preserve">The </w:t>
      </w:r>
      <w:r w:rsidRPr="00957A32">
        <w:t>fitness for use</w:t>
      </w:r>
      <w:r>
        <w:t xml:space="preserve"> of the modern portfolio theory’s propositions for the management and regulation of bank investments </w:t>
      </w:r>
      <w:r w:rsidRPr="00F2599E">
        <w:t>subject to</w:t>
      </w:r>
      <w:r>
        <w:t xml:space="preserve"> the </w:t>
      </w:r>
      <w:r w:rsidRPr="00F2599E">
        <w:t>contradictoriness</w:t>
      </w:r>
      <w:r>
        <w:t xml:space="preserve"> of existing approaches to bank risks and bank investment portfolio management</w:t>
      </w:r>
      <w:r w:rsidRPr="00D001B1">
        <w:t xml:space="preserve"> </w:t>
      </w:r>
      <w:r>
        <w:t xml:space="preserve">was estimated. It was developed applied approach to the use of portfolio theory in bank investment regulation at corporate level to provide the desirable levels of profitability, risk and liquidity at the stage of investment portfolio </w:t>
      </w:r>
      <w:r w:rsidRPr="004E6425">
        <w:t>formation</w:t>
      </w:r>
      <w:r>
        <w:t xml:space="preserve"> in the process of bank’s capital allocation.</w:t>
      </w:r>
      <w:r w:rsidRPr="00BC6B0C">
        <w:t xml:space="preserve"> </w:t>
      </w:r>
      <w:r>
        <w:t>The role of investment banks in arising of global systemic crisis</w:t>
      </w:r>
      <w:r>
        <w:rPr>
          <w:lang w:val="uk-UA"/>
        </w:rPr>
        <w:t xml:space="preserve"> </w:t>
      </w:r>
      <w:r>
        <w:t>was investigated and the trends in reforming of regulatory propositions related to the banks’ investment activity were</w:t>
      </w:r>
      <w:r w:rsidRPr="00BC6B0C">
        <w:t xml:space="preserve"> </w:t>
      </w:r>
      <w:r>
        <w:t xml:space="preserve">classified. It was </w:t>
      </w:r>
      <w:r w:rsidRPr="00D21729">
        <w:t>consider</w:t>
      </w:r>
      <w:r>
        <w:t xml:space="preserve">ed the </w:t>
      </w:r>
      <w:r w:rsidRPr="00D21729">
        <w:t>appropriateness</w:t>
      </w:r>
      <w:r>
        <w:t xml:space="preserve"> of the separation of commercial bank investment activity at </w:t>
      </w:r>
      <w:r w:rsidRPr="00E77FF1">
        <w:t>equity market</w:t>
      </w:r>
      <w:r>
        <w:t xml:space="preserve"> from </w:t>
      </w:r>
      <w:r w:rsidR="002C0192">
        <w:t xml:space="preserve">bank’s </w:t>
      </w:r>
      <w:r>
        <w:t>activity as d</w:t>
      </w:r>
      <w:r w:rsidRPr="00E77FF1">
        <w:t xml:space="preserve">epository </w:t>
      </w:r>
      <w:r>
        <w:t>i</w:t>
      </w:r>
      <w:r w:rsidRPr="00E77FF1">
        <w:t>nstitution</w:t>
      </w:r>
      <w:r>
        <w:t>.</w:t>
      </w:r>
    </w:p>
    <w:p w:rsidR="00EF6CC3" w:rsidRPr="00344A9B" w:rsidRDefault="00AB490F" w:rsidP="00344A9B">
      <w:pPr>
        <w:pStyle w:val="a8"/>
        <w:rPr>
          <w:lang w:val="uk-UA"/>
        </w:rPr>
      </w:pPr>
      <w:r>
        <w:t>World</w:t>
      </w:r>
      <w:r w:rsidRPr="00F446E7">
        <w:t>-wide</w:t>
      </w:r>
      <w:r>
        <w:t xml:space="preserve"> experience of bank investment regulation was studied</w:t>
      </w:r>
      <w:r w:rsidRPr="00F446E7">
        <w:t xml:space="preserve"> </w:t>
      </w:r>
      <w:r>
        <w:t xml:space="preserve">and </w:t>
      </w:r>
      <w:r w:rsidRPr="00F446E7">
        <w:t xml:space="preserve">the capabilities </w:t>
      </w:r>
      <w:r>
        <w:t xml:space="preserve">of its </w:t>
      </w:r>
      <w:r w:rsidRPr="00E36FD9">
        <w:t>adoption</w:t>
      </w:r>
      <w:r>
        <w:t xml:space="preserve"> in Ukraine </w:t>
      </w:r>
      <w:r w:rsidRPr="00D653F9">
        <w:t>in consideration of</w:t>
      </w:r>
      <w:r>
        <w:t xml:space="preserve"> </w:t>
      </w:r>
      <w:r w:rsidRPr="00D653F9">
        <w:t>reason</w:t>
      </w:r>
      <w:r>
        <w:t xml:space="preserve">s and </w:t>
      </w:r>
      <w:r w:rsidRPr="00D653F9">
        <w:t>motive</w:t>
      </w:r>
      <w:r>
        <w:t xml:space="preserve">s that </w:t>
      </w:r>
      <w:r w:rsidRPr="00D653F9">
        <w:t>induce</w:t>
      </w:r>
      <w:r>
        <w:t xml:space="preserve">d to </w:t>
      </w:r>
      <w:r w:rsidRPr="005950EF">
        <w:t>establishing</w:t>
      </w:r>
      <w:r>
        <w:t xml:space="preserve"> of the international and </w:t>
      </w:r>
      <w:r w:rsidRPr="005950EF">
        <w:t>supranational</w:t>
      </w:r>
      <w:r>
        <w:t xml:space="preserve"> standards of banking regulation were </w:t>
      </w:r>
      <w:r w:rsidRPr="00F446E7">
        <w:t>assess</w:t>
      </w:r>
      <w:r>
        <w:t xml:space="preserve">ed. </w:t>
      </w:r>
    </w:p>
    <w:p w:rsidR="00467588" w:rsidRPr="00467588" w:rsidRDefault="00467588" w:rsidP="00EF6CC3">
      <w:pPr>
        <w:pStyle w:val="a8"/>
        <w:ind w:firstLine="426"/>
      </w:pPr>
      <w:r w:rsidRPr="00467588">
        <w:rPr>
          <w:b/>
        </w:rPr>
        <w:t xml:space="preserve">Key words: </w:t>
      </w:r>
      <w:r>
        <w:t>regulation, investment</w:t>
      </w:r>
      <w:r w:rsidRPr="00467588">
        <w:t xml:space="preserve"> activity</w:t>
      </w:r>
      <w:r>
        <w:t xml:space="preserve">, commercial bank, bank investments, </w:t>
      </w:r>
      <w:r w:rsidRPr="00467588">
        <w:t>financial instruments</w:t>
      </w:r>
      <w:r>
        <w:t>, investment portfolio,</w:t>
      </w:r>
      <w:r w:rsidR="00613750">
        <w:t xml:space="preserve"> capital allocation, </w:t>
      </w:r>
      <w:r>
        <w:t xml:space="preserve">risks, globalization. </w:t>
      </w:r>
    </w:p>
    <w:sectPr w:rsidR="00467588" w:rsidRPr="00467588" w:rsidSect="00A133DF">
      <w:pgSz w:w="11906" w:h="16838" w:code="9"/>
      <w:pgMar w:top="1077" w:right="567" w:bottom="992" w:left="107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8B" w:rsidRDefault="001C008B" w:rsidP="003F2DDF">
      <w:r>
        <w:separator/>
      </w:r>
    </w:p>
  </w:endnote>
  <w:endnote w:type="continuationSeparator" w:id="0">
    <w:p w:rsidR="001C008B" w:rsidRDefault="001C008B" w:rsidP="003F2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8B" w:rsidRDefault="001C008B" w:rsidP="003F2DDF">
      <w:r>
        <w:separator/>
      </w:r>
    </w:p>
  </w:footnote>
  <w:footnote w:type="continuationSeparator" w:id="0">
    <w:p w:rsidR="001C008B" w:rsidRDefault="001C008B" w:rsidP="003F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E6" w:rsidRPr="000C27E6" w:rsidRDefault="000C27E6" w:rsidP="000C27E6">
    <w:pPr>
      <w:pStyle w:val="a4"/>
      <w:ind w:firstLine="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CA"/>
    <w:multiLevelType w:val="hybridMultilevel"/>
    <w:tmpl w:val="F48AFEFE"/>
    <w:lvl w:ilvl="0" w:tplc="8A381D68">
      <w:start w:val="1"/>
      <w:numFmt w:val="bullet"/>
      <w:lvlText w:val=""/>
      <w:lvlJc w:val="left"/>
      <w:pPr>
        <w:tabs>
          <w:tab w:val="num" w:pos="644"/>
        </w:tabs>
        <w:ind w:left="644" w:hanging="360"/>
      </w:pPr>
      <w:rPr>
        <w:rFonts w:ascii="Symbol" w:hAnsi="Symbol" w:hint="default"/>
      </w:rPr>
    </w:lvl>
    <w:lvl w:ilvl="1" w:tplc="3E220D1E" w:tentative="1">
      <w:start w:val="1"/>
      <w:numFmt w:val="bullet"/>
      <w:lvlText w:val="•"/>
      <w:lvlJc w:val="left"/>
      <w:pPr>
        <w:tabs>
          <w:tab w:val="num" w:pos="1364"/>
        </w:tabs>
        <w:ind w:left="1364" w:hanging="360"/>
      </w:pPr>
      <w:rPr>
        <w:rFonts w:ascii="Arial" w:hAnsi="Arial" w:hint="default"/>
      </w:rPr>
    </w:lvl>
    <w:lvl w:ilvl="2" w:tplc="988253C6" w:tentative="1">
      <w:start w:val="1"/>
      <w:numFmt w:val="bullet"/>
      <w:lvlText w:val="•"/>
      <w:lvlJc w:val="left"/>
      <w:pPr>
        <w:tabs>
          <w:tab w:val="num" w:pos="2084"/>
        </w:tabs>
        <w:ind w:left="2084" w:hanging="360"/>
      </w:pPr>
      <w:rPr>
        <w:rFonts w:ascii="Arial" w:hAnsi="Arial" w:hint="default"/>
      </w:rPr>
    </w:lvl>
    <w:lvl w:ilvl="3" w:tplc="355A44B4" w:tentative="1">
      <w:start w:val="1"/>
      <w:numFmt w:val="bullet"/>
      <w:lvlText w:val="•"/>
      <w:lvlJc w:val="left"/>
      <w:pPr>
        <w:tabs>
          <w:tab w:val="num" w:pos="2804"/>
        </w:tabs>
        <w:ind w:left="2804" w:hanging="360"/>
      </w:pPr>
      <w:rPr>
        <w:rFonts w:ascii="Arial" w:hAnsi="Arial" w:hint="default"/>
      </w:rPr>
    </w:lvl>
    <w:lvl w:ilvl="4" w:tplc="07A8029A" w:tentative="1">
      <w:start w:val="1"/>
      <w:numFmt w:val="bullet"/>
      <w:lvlText w:val="•"/>
      <w:lvlJc w:val="left"/>
      <w:pPr>
        <w:tabs>
          <w:tab w:val="num" w:pos="3524"/>
        </w:tabs>
        <w:ind w:left="3524" w:hanging="360"/>
      </w:pPr>
      <w:rPr>
        <w:rFonts w:ascii="Arial" w:hAnsi="Arial" w:hint="default"/>
      </w:rPr>
    </w:lvl>
    <w:lvl w:ilvl="5" w:tplc="2BF22ADC" w:tentative="1">
      <w:start w:val="1"/>
      <w:numFmt w:val="bullet"/>
      <w:lvlText w:val="•"/>
      <w:lvlJc w:val="left"/>
      <w:pPr>
        <w:tabs>
          <w:tab w:val="num" w:pos="4244"/>
        </w:tabs>
        <w:ind w:left="4244" w:hanging="360"/>
      </w:pPr>
      <w:rPr>
        <w:rFonts w:ascii="Arial" w:hAnsi="Arial" w:hint="default"/>
      </w:rPr>
    </w:lvl>
    <w:lvl w:ilvl="6" w:tplc="874ABE7A" w:tentative="1">
      <w:start w:val="1"/>
      <w:numFmt w:val="bullet"/>
      <w:lvlText w:val="•"/>
      <w:lvlJc w:val="left"/>
      <w:pPr>
        <w:tabs>
          <w:tab w:val="num" w:pos="4964"/>
        </w:tabs>
        <w:ind w:left="4964" w:hanging="360"/>
      </w:pPr>
      <w:rPr>
        <w:rFonts w:ascii="Arial" w:hAnsi="Arial" w:hint="default"/>
      </w:rPr>
    </w:lvl>
    <w:lvl w:ilvl="7" w:tplc="D93C808C" w:tentative="1">
      <w:start w:val="1"/>
      <w:numFmt w:val="bullet"/>
      <w:lvlText w:val="•"/>
      <w:lvlJc w:val="left"/>
      <w:pPr>
        <w:tabs>
          <w:tab w:val="num" w:pos="5684"/>
        </w:tabs>
        <w:ind w:left="5684" w:hanging="360"/>
      </w:pPr>
      <w:rPr>
        <w:rFonts w:ascii="Arial" w:hAnsi="Arial" w:hint="default"/>
      </w:rPr>
    </w:lvl>
    <w:lvl w:ilvl="8" w:tplc="0880881A" w:tentative="1">
      <w:start w:val="1"/>
      <w:numFmt w:val="bullet"/>
      <w:lvlText w:val="•"/>
      <w:lvlJc w:val="left"/>
      <w:pPr>
        <w:tabs>
          <w:tab w:val="num" w:pos="6404"/>
        </w:tabs>
        <w:ind w:left="6404" w:hanging="360"/>
      </w:pPr>
      <w:rPr>
        <w:rFonts w:ascii="Arial" w:hAnsi="Arial" w:hint="default"/>
      </w:rPr>
    </w:lvl>
  </w:abstractNum>
  <w:abstractNum w:abstractNumId="1">
    <w:nsid w:val="05B46E79"/>
    <w:multiLevelType w:val="hybridMultilevel"/>
    <w:tmpl w:val="CA0CA68A"/>
    <w:lvl w:ilvl="0" w:tplc="3DCADD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C87547"/>
    <w:multiLevelType w:val="singleLevel"/>
    <w:tmpl w:val="E2B84B22"/>
    <w:lvl w:ilvl="0">
      <w:start w:val="1"/>
      <w:numFmt w:val="decimal"/>
      <w:lvlText w:val="%1."/>
      <w:legacy w:legacy="1" w:legacySpace="0" w:legacyIndent="432"/>
      <w:lvlJc w:val="left"/>
      <w:rPr>
        <w:rFonts w:ascii="Times New Roman" w:hAnsi="Times New Roman" w:cs="Times New Roman" w:hint="default"/>
      </w:rPr>
    </w:lvl>
  </w:abstractNum>
  <w:abstractNum w:abstractNumId="3">
    <w:nsid w:val="19DF409D"/>
    <w:multiLevelType w:val="hybridMultilevel"/>
    <w:tmpl w:val="BFF0FF06"/>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752659"/>
    <w:multiLevelType w:val="hybridMultilevel"/>
    <w:tmpl w:val="D872136C"/>
    <w:lvl w:ilvl="0" w:tplc="8A381D68">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1E2A6541"/>
    <w:multiLevelType w:val="hybridMultilevel"/>
    <w:tmpl w:val="82C07152"/>
    <w:lvl w:ilvl="0" w:tplc="20DCE8AA">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9D2A00"/>
    <w:multiLevelType w:val="hybridMultilevel"/>
    <w:tmpl w:val="BC4062C6"/>
    <w:lvl w:ilvl="0" w:tplc="3DCADD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5C810C3"/>
    <w:multiLevelType w:val="hybridMultilevel"/>
    <w:tmpl w:val="72548BB4"/>
    <w:lvl w:ilvl="0" w:tplc="8A381D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DE577EA"/>
    <w:multiLevelType w:val="hybridMultilevel"/>
    <w:tmpl w:val="27F099F4"/>
    <w:lvl w:ilvl="0" w:tplc="8A381D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FFC2180"/>
    <w:multiLevelType w:val="hybridMultilevel"/>
    <w:tmpl w:val="EA427346"/>
    <w:lvl w:ilvl="0" w:tplc="3DCADDA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0B4772"/>
    <w:multiLevelType w:val="hybridMultilevel"/>
    <w:tmpl w:val="FDE8374C"/>
    <w:lvl w:ilvl="0" w:tplc="8A381D68">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EA3525"/>
    <w:multiLevelType w:val="hybridMultilevel"/>
    <w:tmpl w:val="FB5E02A4"/>
    <w:lvl w:ilvl="0" w:tplc="04220009">
      <w:start w:val="1"/>
      <w:numFmt w:val="bullet"/>
      <w:lvlText w:val=""/>
      <w:lvlJc w:val="left"/>
      <w:pPr>
        <w:ind w:left="1572" w:hanging="360"/>
      </w:pPr>
      <w:rPr>
        <w:rFonts w:ascii="Wingdings" w:hAnsi="Wingdings" w:hint="default"/>
      </w:rPr>
    </w:lvl>
    <w:lvl w:ilvl="1" w:tplc="04220003" w:tentative="1">
      <w:start w:val="1"/>
      <w:numFmt w:val="bullet"/>
      <w:lvlText w:val="o"/>
      <w:lvlJc w:val="left"/>
      <w:pPr>
        <w:ind w:left="2292" w:hanging="360"/>
      </w:pPr>
      <w:rPr>
        <w:rFonts w:ascii="Courier New" w:hAnsi="Courier New" w:cs="Courier New" w:hint="default"/>
      </w:rPr>
    </w:lvl>
    <w:lvl w:ilvl="2" w:tplc="04220005" w:tentative="1">
      <w:start w:val="1"/>
      <w:numFmt w:val="bullet"/>
      <w:lvlText w:val=""/>
      <w:lvlJc w:val="left"/>
      <w:pPr>
        <w:ind w:left="3012" w:hanging="360"/>
      </w:pPr>
      <w:rPr>
        <w:rFonts w:ascii="Wingdings" w:hAnsi="Wingdings" w:hint="default"/>
      </w:rPr>
    </w:lvl>
    <w:lvl w:ilvl="3" w:tplc="04220001" w:tentative="1">
      <w:start w:val="1"/>
      <w:numFmt w:val="bullet"/>
      <w:lvlText w:val=""/>
      <w:lvlJc w:val="left"/>
      <w:pPr>
        <w:ind w:left="3732" w:hanging="360"/>
      </w:pPr>
      <w:rPr>
        <w:rFonts w:ascii="Symbol" w:hAnsi="Symbol" w:hint="default"/>
      </w:rPr>
    </w:lvl>
    <w:lvl w:ilvl="4" w:tplc="04220003" w:tentative="1">
      <w:start w:val="1"/>
      <w:numFmt w:val="bullet"/>
      <w:lvlText w:val="o"/>
      <w:lvlJc w:val="left"/>
      <w:pPr>
        <w:ind w:left="4452" w:hanging="360"/>
      </w:pPr>
      <w:rPr>
        <w:rFonts w:ascii="Courier New" w:hAnsi="Courier New" w:cs="Courier New" w:hint="default"/>
      </w:rPr>
    </w:lvl>
    <w:lvl w:ilvl="5" w:tplc="04220005" w:tentative="1">
      <w:start w:val="1"/>
      <w:numFmt w:val="bullet"/>
      <w:lvlText w:val=""/>
      <w:lvlJc w:val="left"/>
      <w:pPr>
        <w:ind w:left="5172" w:hanging="360"/>
      </w:pPr>
      <w:rPr>
        <w:rFonts w:ascii="Wingdings" w:hAnsi="Wingdings" w:hint="default"/>
      </w:rPr>
    </w:lvl>
    <w:lvl w:ilvl="6" w:tplc="04220001" w:tentative="1">
      <w:start w:val="1"/>
      <w:numFmt w:val="bullet"/>
      <w:lvlText w:val=""/>
      <w:lvlJc w:val="left"/>
      <w:pPr>
        <w:ind w:left="5892" w:hanging="360"/>
      </w:pPr>
      <w:rPr>
        <w:rFonts w:ascii="Symbol" w:hAnsi="Symbol" w:hint="default"/>
      </w:rPr>
    </w:lvl>
    <w:lvl w:ilvl="7" w:tplc="04220003" w:tentative="1">
      <w:start w:val="1"/>
      <w:numFmt w:val="bullet"/>
      <w:lvlText w:val="o"/>
      <w:lvlJc w:val="left"/>
      <w:pPr>
        <w:ind w:left="6612" w:hanging="360"/>
      </w:pPr>
      <w:rPr>
        <w:rFonts w:ascii="Courier New" w:hAnsi="Courier New" w:cs="Courier New" w:hint="default"/>
      </w:rPr>
    </w:lvl>
    <w:lvl w:ilvl="8" w:tplc="04220005" w:tentative="1">
      <w:start w:val="1"/>
      <w:numFmt w:val="bullet"/>
      <w:lvlText w:val=""/>
      <w:lvlJc w:val="left"/>
      <w:pPr>
        <w:ind w:left="7332" w:hanging="360"/>
      </w:pPr>
      <w:rPr>
        <w:rFonts w:ascii="Wingdings" w:hAnsi="Wingdings" w:hint="default"/>
      </w:rPr>
    </w:lvl>
  </w:abstractNum>
  <w:abstractNum w:abstractNumId="12">
    <w:nsid w:val="3A2E2809"/>
    <w:multiLevelType w:val="hybridMultilevel"/>
    <w:tmpl w:val="382E8A7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A505983"/>
    <w:multiLevelType w:val="hybridMultilevel"/>
    <w:tmpl w:val="5C8AA46E"/>
    <w:lvl w:ilvl="0" w:tplc="8A381D68">
      <w:start w:val="1"/>
      <w:numFmt w:val="bullet"/>
      <w:lvlText w:val=""/>
      <w:lvlJc w:val="left"/>
      <w:pPr>
        <w:tabs>
          <w:tab w:val="num" w:pos="720"/>
        </w:tabs>
        <w:ind w:left="720" w:hanging="360"/>
      </w:pPr>
      <w:rPr>
        <w:rFonts w:ascii="Symbol" w:hAnsi="Symbol" w:hint="default"/>
      </w:rPr>
    </w:lvl>
    <w:lvl w:ilvl="1" w:tplc="3E220D1E" w:tentative="1">
      <w:start w:val="1"/>
      <w:numFmt w:val="bullet"/>
      <w:lvlText w:val="•"/>
      <w:lvlJc w:val="left"/>
      <w:pPr>
        <w:tabs>
          <w:tab w:val="num" w:pos="1440"/>
        </w:tabs>
        <w:ind w:left="1440" w:hanging="360"/>
      </w:pPr>
      <w:rPr>
        <w:rFonts w:ascii="Arial" w:hAnsi="Arial" w:hint="default"/>
      </w:rPr>
    </w:lvl>
    <w:lvl w:ilvl="2" w:tplc="988253C6" w:tentative="1">
      <w:start w:val="1"/>
      <w:numFmt w:val="bullet"/>
      <w:lvlText w:val="•"/>
      <w:lvlJc w:val="left"/>
      <w:pPr>
        <w:tabs>
          <w:tab w:val="num" w:pos="2160"/>
        </w:tabs>
        <w:ind w:left="2160" w:hanging="360"/>
      </w:pPr>
      <w:rPr>
        <w:rFonts w:ascii="Arial" w:hAnsi="Arial" w:hint="default"/>
      </w:rPr>
    </w:lvl>
    <w:lvl w:ilvl="3" w:tplc="355A44B4" w:tentative="1">
      <w:start w:val="1"/>
      <w:numFmt w:val="bullet"/>
      <w:lvlText w:val="•"/>
      <w:lvlJc w:val="left"/>
      <w:pPr>
        <w:tabs>
          <w:tab w:val="num" w:pos="2880"/>
        </w:tabs>
        <w:ind w:left="2880" w:hanging="360"/>
      </w:pPr>
      <w:rPr>
        <w:rFonts w:ascii="Arial" w:hAnsi="Arial" w:hint="default"/>
      </w:rPr>
    </w:lvl>
    <w:lvl w:ilvl="4" w:tplc="07A8029A" w:tentative="1">
      <w:start w:val="1"/>
      <w:numFmt w:val="bullet"/>
      <w:lvlText w:val="•"/>
      <w:lvlJc w:val="left"/>
      <w:pPr>
        <w:tabs>
          <w:tab w:val="num" w:pos="3600"/>
        </w:tabs>
        <w:ind w:left="3600" w:hanging="360"/>
      </w:pPr>
      <w:rPr>
        <w:rFonts w:ascii="Arial" w:hAnsi="Arial" w:hint="default"/>
      </w:rPr>
    </w:lvl>
    <w:lvl w:ilvl="5" w:tplc="2BF22ADC" w:tentative="1">
      <w:start w:val="1"/>
      <w:numFmt w:val="bullet"/>
      <w:lvlText w:val="•"/>
      <w:lvlJc w:val="left"/>
      <w:pPr>
        <w:tabs>
          <w:tab w:val="num" w:pos="4320"/>
        </w:tabs>
        <w:ind w:left="4320" w:hanging="360"/>
      </w:pPr>
      <w:rPr>
        <w:rFonts w:ascii="Arial" w:hAnsi="Arial" w:hint="default"/>
      </w:rPr>
    </w:lvl>
    <w:lvl w:ilvl="6" w:tplc="874ABE7A" w:tentative="1">
      <w:start w:val="1"/>
      <w:numFmt w:val="bullet"/>
      <w:lvlText w:val="•"/>
      <w:lvlJc w:val="left"/>
      <w:pPr>
        <w:tabs>
          <w:tab w:val="num" w:pos="5040"/>
        </w:tabs>
        <w:ind w:left="5040" w:hanging="360"/>
      </w:pPr>
      <w:rPr>
        <w:rFonts w:ascii="Arial" w:hAnsi="Arial" w:hint="default"/>
      </w:rPr>
    </w:lvl>
    <w:lvl w:ilvl="7" w:tplc="D93C808C" w:tentative="1">
      <w:start w:val="1"/>
      <w:numFmt w:val="bullet"/>
      <w:lvlText w:val="•"/>
      <w:lvlJc w:val="left"/>
      <w:pPr>
        <w:tabs>
          <w:tab w:val="num" w:pos="5760"/>
        </w:tabs>
        <w:ind w:left="5760" w:hanging="360"/>
      </w:pPr>
      <w:rPr>
        <w:rFonts w:ascii="Arial" w:hAnsi="Arial" w:hint="default"/>
      </w:rPr>
    </w:lvl>
    <w:lvl w:ilvl="8" w:tplc="0880881A" w:tentative="1">
      <w:start w:val="1"/>
      <w:numFmt w:val="bullet"/>
      <w:lvlText w:val="•"/>
      <w:lvlJc w:val="left"/>
      <w:pPr>
        <w:tabs>
          <w:tab w:val="num" w:pos="6480"/>
        </w:tabs>
        <w:ind w:left="6480" w:hanging="360"/>
      </w:pPr>
      <w:rPr>
        <w:rFonts w:ascii="Arial" w:hAnsi="Arial" w:hint="default"/>
      </w:rPr>
    </w:lvl>
  </w:abstractNum>
  <w:abstractNum w:abstractNumId="14">
    <w:nsid w:val="3AC60388"/>
    <w:multiLevelType w:val="hybridMultilevel"/>
    <w:tmpl w:val="70DC258E"/>
    <w:lvl w:ilvl="0" w:tplc="8A381D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86269C7"/>
    <w:multiLevelType w:val="hybridMultilevel"/>
    <w:tmpl w:val="273A25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105C56"/>
    <w:multiLevelType w:val="hybridMultilevel"/>
    <w:tmpl w:val="10E0B36C"/>
    <w:lvl w:ilvl="0" w:tplc="3DCADDA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F22B69"/>
    <w:multiLevelType w:val="hybridMultilevel"/>
    <w:tmpl w:val="5BE6EC82"/>
    <w:lvl w:ilvl="0" w:tplc="3DCADD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0BB3D30"/>
    <w:multiLevelType w:val="singleLevel"/>
    <w:tmpl w:val="9E3AC1F4"/>
    <w:lvl w:ilvl="0">
      <w:start w:val="39"/>
      <w:numFmt w:val="decimal"/>
      <w:lvlText w:val="%1."/>
      <w:lvlJc w:val="left"/>
      <w:pPr>
        <w:tabs>
          <w:tab w:val="num" w:pos="0"/>
        </w:tabs>
        <w:ind w:left="0" w:firstLine="0"/>
      </w:pPr>
      <w:rPr>
        <w:rFonts w:ascii="Times New Roman" w:hAnsi="Times New Roman" w:cs="Times New Roman" w:hint="default"/>
      </w:rPr>
    </w:lvl>
  </w:abstractNum>
  <w:abstractNum w:abstractNumId="19">
    <w:nsid w:val="63D64817"/>
    <w:multiLevelType w:val="hybridMultilevel"/>
    <w:tmpl w:val="BC1ACE02"/>
    <w:lvl w:ilvl="0" w:tplc="3DCADD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1C84783"/>
    <w:multiLevelType w:val="hybridMultilevel"/>
    <w:tmpl w:val="7C982F02"/>
    <w:lvl w:ilvl="0" w:tplc="20DCE8AA">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7E9076B"/>
    <w:multiLevelType w:val="hybridMultilevel"/>
    <w:tmpl w:val="8A267AC4"/>
    <w:lvl w:ilvl="0" w:tplc="3DCADDA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4C1A27"/>
    <w:multiLevelType w:val="hybridMultilevel"/>
    <w:tmpl w:val="E8B6405A"/>
    <w:lvl w:ilvl="0" w:tplc="3DCADDA6">
      <w:start w:val="1"/>
      <w:numFmt w:val="bullet"/>
      <w:lvlText w:val="•"/>
      <w:lvlJc w:val="left"/>
      <w:pPr>
        <w:ind w:left="754" w:hanging="360"/>
      </w:pPr>
      <w:rPr>
        <w:rFonts w:ascii="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num w:numId="1">
    <w:abstractNumId w:val="19"/>
  </w:num>
  <w:num w:numId="2">
    <w:abstractNumId w:val="7"/>
  </w:num>
  <w:num w:numId="3">
    <w:abstractNumId w:val="0"/>
  </w:num>
  <w:num w:numId="4">
    <w:abstractNumId w:val="13"/>
  </w:num>
  <w:num w:numId="5">
    <w:abstractNumId w:val="8"/>
  </w:num>
  <w:num w:numId="6">
    <w:abstractNumId w:val="10"/>
  </w:num>
  <w:num w:numId="7">
    <w:abstractNumId w:val="14"/>
  </w:num>
  <w:num w:numId="8">
    <w:abstractNumId w:val="5"/>
  </w:num>
  <w:num w:numId="9">
    <w:abstractNumId w:val="20"/>
  </w:num>
  <w:num w:numId="10">
    <w:abstractNumId w:val="2"/>
  </w:num>
  <w:num w:numId="11">
    <w:abstractNumId w:val="18"/>
  </w:num>
  <w:num w:numId="12">
    <w:abstractNumId w:val="12"/>
  </w:num>
  <w:num w:numId="13">
    <w:abstractNumId w:val="3"/>
  </w:num>
  <w:num w:numId="14">
    <w:abstractNumId w:val="6"/>
  </w:num>
  <w:num w:numId="15">
    <w:abstractNumId w:val="17"/>
  </w:num>
  <w:num w:numId="16">
    <w:abstractNumId w:val="11"/>
  </w:num>
  <w:num w:numId="17">
    <w:abstractNumId w:val="9"/>
  </w:num>
  <w:num w:numId="18">
    <w:abstractNumId w:val="22"/>
  </w:num>
  <w:num w:numId="19">
    <w:abstractNumId w:val="1"/>
  </w:num>
  <w:num w:numId="20">
    <w:abstractNumId w:val="15"/>
  </w:num>
  <w:num w:numId="21">
    <w:abstractNumId w:val="1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F2DDF"/>
    <w:rsid w:val="0000024C"/>
    <w:rsid w:val="000002DB"/>
    <w:rsid w:val="00000552"/>
    <w:rsid w:val="00000F18"/>
    <w:rsid w:val="00001468"/>
    <w:rsid w:val="0000180B"/>
    <w:rsid w:val="0000188B"/>
    <w:rsid w:val="00001A33"/>
    <w:rsid w:val="00002003"/>
    <w:rsid w:val="00002699"/>
    <w:rsid w:val="000026E2"/>
    <w:rsid w:val="0000313E"/>
    <w:rsid w:val="00003FBE"/>
    <w:rsid w:val="00004318"/>
    <w:rsid w:val="00005B24"/>
    <w:rsid w:val="00005CC0"/>
    <w:rsid w:val="00005E1C"/>
    <w:rsid w:val="00005FBD"/>
    <w:rsid w:val="00006698"/>
    <w:rsid w:val="000066F7"/>
    <w:rsid w:val="00006718"/>
    <w:rsid w:val="000067B2"/>
    <w:rsid w:val="00006876"/>
    <w:rsid w:val="00006A36"/>
    <w:rsid w:val="00006F9A"/>
    <w:rsid w:val="00007079"/>
    <w:rsid w:val="000079D2"/>
    <w:rsid w:val="00007B4D"/>
    <w:rsid w:val="00007BAB"/>
    <w:rsid w:val="00007D21"/>
    <w:rsid w:val="00010484"/>
    <w:rsid w:val="00011149"/>
    <w:rsid w:val="00011389"/>
    <w:rsid w:val="00011C93"/>
    <w:rsid w:val="000128C3"/>
    <w:rsid w:val="00012D0E"/>
    <w:rsid w:val="00012EE0"/>
    <w:rsid w:val="0001323C"/>
    <w:rsid w:val="000141BA"/>
    <w:rsid w:val="0001432E"/>
    <w:rsid w:val="0001482B"/>
    <w:rsid w:val="00014AE7"/>
    <w:rsid w:val="00014BEB"/>
    <w:rsid w:val="0001502D"/>
    <w:rsid w:val="000150B2"/>
    <w:rsid w:val="00015F7D"/>
    <w:rsid w:val="0001614D"/>
    <w:rsid w:val="000161B7"/>
    <w:rsid w:val="000166B7"/>
    <w:rsid w:val="000178D6"/>
    <w:rsid w:val="00017FEB"/>
    <w:rsid w:val="000204A6"/>
    <w:rsid w:val="0002064E"/>
    <w:rsid w:val="00020E6D"/>
    <w:rsid w:val="00020F39"/>
    <w:rsid w:val="00021A99"/>
    <w:rsid w:val="00021D3E"/>
    <w:rsid w:val="00021D40"/>
    <w:rsid w:val="00021E0B"/>
    <w:rsid w:val="0002234A"/>
    <w:rsid w:val="00022978"/>
    <w:rsid w:val="0002302B"/>
    <w:rsid w:val="000231A3"/>
    <w:rsid w:val="00023717"/>
    <w:rsid w:val="00023C37"/>
    <w:rsid w:val="00024116"/>
    <w:rsid w:val="00024448"/>
    <w:rsid w:val="00024859"/>
    <w:rsid w:val="00025425"/>
    <w:rsid w:val="000255D2"/>
    <w:rsid w:val="00026731"/>
    <w:rsid w:val="00027166"/>
    <w:rsid w:val="0002720A"/>
    <w:rsid w:val="00027A12"/>
    <w:rsid w:val="00027D36"/>
    <w:rsid w:val="0003026E"/>
    <w:rsid w:val="000303B7"/>
    <w:rsid w:val="000305A9"/>
    <w:rsid w:val="000305E6"/>
    <w:rsid w:val="000308B2"/>
    <w:rsid w:val="0003111E"/>
    <w:rsid w:val="000312E7"/>
    <w:rsid w:val="00031ADD"/>
    <w:rsid w:val="00031D2D"/>
    <w:rsid w:val="00032107"/>
    <w:rsid w:val="000326C9"/>
    <w:rsid w:val="00032AAD"/>
    <w:rsid w:val="000331A5"/>
    <w:rsid w:val="000336FD"/>
    <w:rsid w:val="000339B7"/>
    <w:rsid w:val="000344AB"/>
    <w:rsid w:val="000344CB"/>
    <w:rsid w:val="000344FE"/>
    <w:rsid w:val="00034AE9"/>
    <w:rsid w:val="00034C9E"/>
    <w:rsid w:val="0003588F"/>
    <w:rsid w:val="000358EE"/>
    <w:rsid w:val="00035922"/>
    <w:rsid w:val="00035D94"/>
    <w:rsid w:val="00035E35"/>
    <w:rsid w:val="00035F46"/>
    <w:rsid w:val="00036555"/>
    <w:rsid w:val="00036E0F"/>
    <w:rsid w:val="00037369"/>
    <w:rsid w:val="000373B3"/>
    <w:rsid w:val="000378A6"/>
    <w:rsid w:val="00037B2C"/>
    <w:rsid w:val="00037E74"/>
    <w:rsid w:val="00037F0C"/>
    <w:rsid w:val="00037FD7"/>
    <w:rsid w:val="00040C3B"/>
    <w:rsid w:val="000411DC"/>
    <w:rsid w:val="00041C36"/>
    <w:rsid w:val="00041CDF"/>
    <w:rsid w:val="00041D90"/>
    <w:rsid w:val="00041EAC"/>
    <w:rsid w:val="000420D0"/>
    <w:rsid w:val="0004219C"/>
    <w:rsid w:val="000429B1"/>
    <w:rsid w:val="000434BB"/>
    <w:rsid w:val="00043CB5"/>
    <w:rsid w:val="00043D5B"/>
    <w:rsid w:val="000447CC"/>
    <w:rsid w:val="00044C93"/>
    <w:rsid w:val="00044E4C"/>
    <w:rsid w:val="00045002"/>
    <w:rsid w:val="000453F1"/>
    <w:rsid w:val="00046B47"/>
    <w:rsid w:val="00046CF0"/>
    <w:rsid w:val="00046F15"/>
    <w:rsid w:val="000477BC"/>
    <w:rsid w:val="00047BA0"/>
    <w:rsid w:val="000503A5"/>
    <w:rsid w:val="00050537"/>
    <w:rsid w:val="00050DD5"/>
    <w:rsid w:val="00050E23"/>
    <w:rsid w:val="00050E54"/>
    <w:rsid w:val="00051044"/>
    <w:rsid w:val="000511EF"/>
    <w:rsid w:val="0005133F"/>
    <w:rsid w:val="00051B4A"/>
    <w:rsid w:val="00051FFD"/>
    <w:rsid w:val="00051FFF"/>
    <w:rsid w:val="000521D7"/>
    <w:rsid w:val="00052483"/>
    <w:rsid w:val="00052CE9"/>
    <w:rsid w:val="000532C0"/>
    <w:rsid w:val="0005340F"/>
    <w:rsid w:val="00053918"/>
    <w:rsid w:val="00053A88"/>
    <w:rsid w:val="000540CC"/>
    <w:rsid w:val="00054A8E"/>
    <w:rsid w:val="00054B79"/>
    <w:rsid w:val="00054BB8"/>
    <w:rsid w:val="00054E6D"/>
    <w:rsid w:val="000551C0"/>
    <w:rsid w:val="00055250"/>
    <w:rsid w:val="000553BC"/>
    <w:rsid w:val="000557AE"/>
    <w:rsid w:val="00055E8E"/>
    <w:rsid w:val="00055F4C"/>
    <w:rsid w:val="00055FB7"/>
    <w:rsid w:val="000564AB"/>
    <w:rsid w:val="00056637"/>
    <w:rsid w:val="00056C79"/>
    <w:rsid w:val="00057092"/>
    <w:rsid w:val="0005739E"/>
    <w:rsid w:val="0005751B"/>
    <w:rsid w:val="0005790C"/>
    <w:rsid w:val="00057C5B"/>
    <w:rsid w:val="00060232"/>
    <w:rsid w:val="00060711"/>
    <w:rsid w:val="00060832"/>
    <w:rsid w:val="00060C40"/>
    <w:rsid w:val="0006119B"/>
    <w:rsid w:val="00061EBB"/>
    <w:rsid w:val="00061EFA"/>
    <w:rsid w:val="000626AC"/>
    <w:rsid w:val="00062A6E"/>
    <w:rsid w:val="00062F0F"/>
    <w:rsid w:val="0006319A"/>
    <w:rsid w:val="000636DE"/>
    <w:rsid w:val="0006398D"/>
    <w:rsid w:val="00063AF3"/>
    <w:rsid w:val="00063C29"/>
    <w:rsid w:val="00063CD6"/>
    <w:rsid w:val="00063CFE"/>
    <w:rsid w:val="00065066"/>
    <w:rsid w:val="0006510D"/>
    <w:rsid w:val="0006552F"/>
    <w:rsid w:val="00065637"/>
    <w:rsid w:val="00065747"/>
    <w:rsid w:val="00065D9F"/>
    <w:rsid w:val="00065E5C"/>
    <w:rsid w:val="00066385"/>
    <w:rsid w:val="00066EFA"/>
    <w:rsid w:val="0006796E"/>
    <w:rsid w:val="00067B92"/>
    <w:rsid w:val="00067CBC"/>
    <w:rsid w:val="00070010"/>
    <w:rsid w:val="000700C2"/>
    <w:rsid w:val="000701F7"/>
    <w:rsid w:val="0007021B"/>
    <w:rsid w:val="00070247"/>
    <w:rsid w:val="00071445"/>
    <w:rsid w:val="00071721"/>
    <w:rsid w:val="0007193F"/>
    <w:rsid w:val="00071B60"/>
    <w:rsid w:val="00071CA0"/>
    <w:rsid w:val="00071CF9"/>
    <w:rsid w:val="00071E68"/>
    <w:rsid w:val="00072048"/>
    <w:rsid w:val="00072077"/>
    <w:rsid w:val="000724B4"/>
    <w:rsid w:val="00072A4C"/>
    <w:rsid w:val="00073BCB"/>
    <w:rsid w:val="00073BD8"/>
    <w:rsid w:val="00073C78"/>
    <w:rsid w:val="00073CEE"/>
    <w:rsid w:val="00073D88"/>
    <w:rsid w:val="00073E27"/>
    <w:rsid w:val="0007439D"/>
    <w:rsid w:val="00074B7E"/>
    <w:rsid w:val="00075133"/>
    <w:rsid w:val="0007519D"/>
    <w:rsid w:val="000758BE"/>
    <w:rsid w:val="000760FE"/>
    <w:rsid w:val="00076761"/>
    <w:rsid w:val="00076EBF"/>
    <w:rsid w:val="00077595"/>
    <w:rsid w:val="00077AD4"/>
    <w:rsid w:val="00077CC4"/>
    <w:rsid w:val="00077D87"/>
    <w:rsid w:val="00080043"/>
    <w:rsid w:val="000808BB"/>
    <w:rsid w:val="00080A76"/>
    <w:rsid w:val="00080B9C"/>
    <w:rsid w:val="000810D3"/>
    <w:rsid w:val="000811E0"/>
    <w:rsid w:val="0008204C"/>
    <w:rsid w:val="00082EFB"/>
    <w:rsid w:val="0008345A"/>
    <w:rsid w:val="00083605"/>
    <w:rsid w:val="00083DF0"/>
    <w:rsid w:val="00083EDC"/>
    <w:rsid w:val="00084F27"/>
    <w:rsid w:val="00085544"/>
    <w:rsid w:val="00085AE0"/>
    <w:rsid w:val="0008607E"/>
    <w:rsid w:val="000868CC"/>
    <w:rsid w:val="00086BD6"/>
    <w:rsid w:val="00086D31"/>
    <w:rsid w:val="000874E6"/>
    <w:rsid w:val="00090056"/>
    <w:rsid w:val="00091168"/>
    <w:rsid w:val="0009143A"/>
    <w:rsid w:val="0009147E"/>
    <w:rsid w:val="0009149F"/>
    <w:rsid w:val="0009184C"/>
    <w:rsid w:val="00092AAF"/>
    <w:rsid w:val="00092B02"/>
    <w:rsid w:val="00092D32"/>
    <w:rsid w:val="00093321"/>
    <w:rsid w:val="000937A9"/>
    <w:rsid w:val="00093D0F"/>
    <w:rsid w:val="0009410B"/>
    <w:rsid w:val="0009417A"/>
    <w:rsid w:val="00094232"/>
    <w:rsid w:val="00094F7B"/>
    <w:rsid w:val="000955BA"/>
    <w:rsid w:val="0009640E"/>
    <w:rsid w:val="00096C06"/>
    <w:rsid w:val="00096EA9"/>
    <w:rsid w:val="0009716A"/>
    <w:rsid w:val="000971B4"/>
    <w:rsid w:val="00097912"/>
    <w:rsid w:val="00097DA3"/>
    <w:rsid w:val="00097E36"/>
    <w:rsid w:val="000A0296"/>
    <w:rsid w:val="000A0815"/>
    <w:rsid w:val="000A08D4"/>
    <w:rsid w:val="000A18E0"/>
    <w:rsid w:val="000A1942"/>
    <w:rsid w:val="000A225B"/>
    <w:rsid w:val="000A402C"/>
    <w:rsid w:val="000A40F6"/>
    <w:rsid w:val="000A4495"/>
    <w:rsid w:val="000A4732"/>
    <w:rsid w:val="000A4B98"/>
    <w:rsid w:val="000A5189"/>
    <w:rsid w:val="000A546E"/>
    <w:rsid w:val="000A5701"/>
    <w:rsid w:val="000A5833"/>
    <w:rsid w:val="000A58AB"/>
    <w:rsid w:val="000A5C61"/>
    <w:rsid w:val="000A5F50"/>
    <w:rsid w:val="000A60B9"/>
    <w:rsid w:val="000A65FE"/>
    <w:rsid w:val="000A6C1B"/>
    <w:rsid w:val="000A6C2F"/>
    <w:rsid w:val="000A718B"/>
    <w:rsid w:val="000A71B4"/>
    <w:rsid w:val="000A76C1"/>
    <w:rsid w:val="000A7A7E"/>
    <w:rsid w:val="000A7EF2"/>
    <w:rsid w:val="000A7F58"/>
    <w:rsid w:val="000B0504"/>
    <w:rsid w:val="000B23F0"/>
    <w:rsid w:val="000B26C2"/>
    <w:rsid w:val="000B2A35"/>
    <w:rsid w:val="000B2A83"/>
    <w:rsid w:val="000B2C56"/>
    <w:rsid w:val="000B3340"/>
    <w:rsid w:val="000B341D"/>
    <w:rsid w:val="000B354D"/>
    <w:rsid w:val="000B3C25"/>
    <w:rsid w:val="000B3E85"/>
    <w:rsid w:val="000B41D2"/>
    <w:rsid w:val="000B4389"/>
    <w:rsid w:val="000B46F8"/>
    <w:rsid w:val="000B4D82"/>
    <w:rsid w:val="000B4DA8"/>
    <w:rsid w:val="000B53F3"/>
    <w:rsid w:val="000B59AF"/>
    <w:rsid w:val="000B59D3"/>
    <w:rsid w:val="000B658A"/>
    <w:rsid w:val="000B6CA0"/>
    <w:rsid w:val="000B70A2"/>
    <w:rsid w:val="000B710F"/>
    <w:rsid w:val="000B76F3"/>
    <w:rsid w:val="000C0564"/>
    <w:rsid w:val="000C0777"/>
    <w:rsid w:val="000C0A3E"/>
    <w:rsid w:val="000C0A4F"/>
    <w:rsid w:val="000C1531"/>
    <w:rsid w:val="000C27E6"/>
    <w:rsid w:val="000C2A91"/>
    <w:rsid w:val="000C2B0A"/>
    <w:rsid w:val="000C3441"/>
    <w:rsid w:val="000C3944"/>
    <w:rsid w:val="000C3C85"/>
    <w:rsid w:val="000C3DF8"/>
    <w:rsid w:val="000C3FB9"/>
    <w:rsid w:val="000C44E1"/>
    <w:rsid w:val="000C4ACA"/>
    <w:rsid w:val="000C59EC"/>
    <w:rsid w:val="000C68E3"/>
    <w:rsid w:val="000C6B71"/>
    <w:rsid w:val="000D017C"/>
    <w:rsid w:val="000D0BE6"/>
    <w:rsid w:val="000D0E41"/>
    <w:rsid w:val="000D1239"/>
    <w:rsid w:val="000D131F"/>
    <w:rsid w:val="000D181A"/>
    <w:rsid w:val="000D2117"/>
    <w:rsid w:val="000D24EB"/>
    <w:rsid w:val="000D276C"/>
    <w:rsid w:val="000D392E"/>
    <w:rsid w:val="000D3AEB"/>
    <w:rsid w:val="000D3B5F"/>
    <w:rsid w:val="000D4144"/>
    <w:rsid w:val="000D4A15"/>
    <w:rsid w:val="000D51C3"/>
    <w:rsid w:val="000D59A9"/>
    <w:rsid w:val="000D6110"/>
    <w:rsid w:val="000D64A8"/>
    <w:rsid w:val="000D69DF"/>
    <w:rsid w:val="000D6BAD"/>
    <w:rsid w:val="000D6CC7"/>
    <w:rsid w:val="000D6CE7"/>
    <w:rsid w:val="000D7B27"/>
    <w:rsid w:val="000D7C2F"/>
    <w:rsid w:val="000E04C1"/>
    <w:rsid w:val="000E0D65"/>
    <w:rsid w:val="000E17CC"/>
    <w:rsid w:val="000E1F4B"/>
    <w:rsid w:val="000E208F"/>
    <w:rsid w:val="000E2421"/>
    <w:rsid w:val="000E2CFD"/>
    <w:rsid w:val="000E3238"/>
    <w:rsid w:val="000E3614"/>
    <w:rsid w:val="000E3878"/>
    <w:rsid w:val="000E3A8F"/>
    <w:rsid w:val="000E3B7D"/>
    <w:rsid w:val="000E3B82"/>
    <w:rsid w:val="000E3C7E"/>
    <w:rsid w:val="000E4090"/>
    <w:rsid w:val="000E4117"/>
    <w:rsid w:val="000E4D17"/>
    <w:rsid w:val="000E4E5B"/>
    <w:rsid w:val="000E4E6D"/>
    <w:rsid w:val="000E5174"/>
    <w:rsid w:val="000E5342"/>
    <w:rsid w:val="000E53BE"/>
    <w:rsid w:val="000E55E2"/>
    <w:rsid w:val="000E6324"/>
    <w:rsid w:val="000E66E0"/>
    <w:rsid w:val="000E689A"/>
    <w:rsid w:val="000E750C"/>
    <w:rsid w:val="000E7B0F"/>
    <w:rsid w:val="000E7BDA"/>
    <w:rsid w:val="000F006A"/>
    <w:rsid w:val="000F00A4"/>
    <w:rsid w:val="000F0413"/>
    <w:rsid w:val="000F059F"/>
    <w:rsid w:val="000F16FF"/>
    <w:rsid w:val="000F241C"/>
    <w:rsid w:val="000F2476"/>
    <w:rsid w:val="000F2B40"/>
    <w:rsid w:val="000F2C21"/>
    <w:rsid w:val="000F32B1"/>
    <w:rsid w:val="000F3C22"/>
    <w:rsid w:val="000F4E00"/>
    <w:rsid w:val="000F4FA3"/>
    <w:rsid w:val="000F5115"/>
    <w:rsid w:val="000F5142"/>
    <w:rsid w:val="000F52D2"/>
    <w:rsid w:val="000F533C"/>
    <w:rsid w:val="000F5717"/>
    <w:rsid w:val="000F62E7"/>
    <w:rsid w:val="000F6794"/>
    <w:rsid w:val="000F6AEF"/>
    <w:rsid w:val="000F6BAB"/>
    <w:rsid w:val="00100778"/>
    <w:rsid w:val="00100860"/>
    <w:rsid w:val="00100D27"/>
    <w:rsid w:val="00101E53"/>
    <w:rsid w:val="00101F26"/>
    <w:rsid w:val="00102F77"/>
    <w:rsid w:val="00103028"/>
    <w:rsid w:val="0010359D"/>
    <w:rsid w:val="00103AC1"/>
    <w:rsid w:val="00103B52"/>
    <w:rsid w:val="00104A61"/>
    <w:rsid w:val="00104AAE"/>
    <w:rsid w:val="00105CDC"/>
    <w:rsid w:val="001062D0"/>
    <w:rsid w:val="00106385"/>
    <w:rsid w:val="001066FE"/>
    <w:rsid w:val="00106BF6"/>
    <w:rsid w:val="00107155"/>
    <w:rsid w:val="001071ED"/>
    <w:rsid w:val="00107C5C"/>
    <w:rsid w:val="00110C3B"/>
    <w:rsid w:val="00110DCF"/>
    <w:rsid w:val="00111489"/>
    <w:rsid w:val="00111808"/>
    <w:rsid w:val="0011216E"/>
    <w:rsid w:val="001122BE"/>
    <w:rsid w:val="00113593"/>
    <w:rsid w:val="00113669"/>
    <w:rsid w:val="00113737"/>
    <w:rsid w:val="001137FD"/>
    <w:rsid w:val="00113901"/>
    <w:rsid w:val="0011406F"/>
    <w:rsid w:val="00114653"/>
    <w:rsid w:val="00114994"/>
    <w:rsid w:val="00114B5B"/>
    <w:rsid w:val="00114D44"/>
    <w:rsid w:val="00114FA5"/>
    <w:rsid w:val="00115820"/>
    <w:rsid w:val="00115956"/>
    <w:rsid w:val="00115AD9"/>
    <w:rsid w:val="00116026"/>
    <w:rsid w:val="00116329"/>
    <w:rsid w:val="0011666E"/>
    <w:rsid w:val="0012022E"/>
    <w:rsid w:val="0012031C"/>
    <w:rsid w:val="00120886"/>
    <w:rsid w:val="001216E0"/>
    <w:rsid w:val="0012184B"/>
    <w:rsid w:val="00121AAB"/>
    <w:rsid w:val="00122A98"/>
    <w:rsid w:val="001234FA"/>
    <w:rsid w:val="00123F19"/>
    <w:rsid w:val="001243E0"/>
    <w:rsid w:val="00124466"/>
    <w:rsid w:val="00124513"/>
    <w:rsid w:val="00124703"/>
    <w:rsid w:val="0012475A"/>
    <w:rsid w:val="00124875"/>
    <w:rsid w:val="00124AB6"/>
    <w:rsid w:val="00124D75"/>
    <w:rsid w:val="00124D8D"/>
    <w:rsid w:val="00124F54"/>
    <w:rsid w:val="00125073"/>
    <w:rsid w:val="00125741"/>
    <w:rsid w:val="0012584A"/>
    <w:rsid w:val="0012584B"/>
    <w:rsid w:val="00125FBD"/>
    <w:rsid w:val="00126145"/>
    <w:rsid w:val="00126229"/>
    <w:rsid w:val="00126298"/>
    <w:rsid w:val="001267DC"/>
    <w:rsid w:val="00126809"/>
    <w:rsid w:val="001269FC"/>
    <w:rsid w:val="00126A08"/>
    <w:rsid w:val="00126A81"/>
    <w:rsid w:val="00126DE5"/>
    <w:rsid w:val="001272B5"/>
    <w:rsid w:val="001276F5"/>
    <w:rsid w:val="00127B3F"/>
    <w:rsid w:val="00127B7A"/>
    <w:rsid w:val="00127E69"/>
    <w:rsid w:val="00130134"/>
    <w:rsid w:val="00130247"/>
    <w:rsid w:val="00130471"/>
    <w:rsid w:val="0013059B"/>
    <w:rsid w:val="00130E1D"/>
    <w:rsid w:val="001316F6"/>
    <w:rsid w:val="00131744"/>
    <w:rsid w:val="00131D33"/>
    <w:rsid w:val="00131D40"/>
    <w:rsid w:val="00131E3E"/>
    <w:rsid w:val="00132A24"/>
    <w:rsid w:val="00132BD9"/>
    <w:rsid w:val="00132C6E"/>
    <w:rsid w:val="00132E88"/>
    <w:rsid w:val="001337B4"/>
    <w:rsid w:val="00133829"/>
    <w:rsid w:val="00133933"/>
    <w:rsid w:val="00133A1A"/>
    <w:rsid w:val="00133D57"/>
    <w:rsid w:val="00133F7C"/>
    <w:rsid w:val="0013417A"/>
    <w:rsid w:val="00134A22"/>
    <w:rsid w:val="00134E1B"/>
    <w:rsid w:val="0013576C"/>
    <w:rsid w:val="00135AA6"/>
    <w:rsid w:val="00135C8C"/>
    <w:rsid w:val="001360D2"/>
    <w:rsid w:val="0013627C"/>
    <w:rsid w:val="0013628B"/>
    <w:rsid w:val="00136EA1"/>
    <w:rsid w:val="0013705D"/>
    <w:rsid w:val="001372BE"/>
    <w:rsid w:val="00137751"/>
    <w:rsid w:val="00137829"/>
    <w:rsid w:val="00137A38"/>
    <w:rsid w:val="00137B74"/>
    <w:rsid w:val="00137DEC"/>
    <w:rsid w:val="00140434"/>
    <w:rsid w:val="00140AF1"/>
    <w:rsid w:val="00140AF3"/>
    <w:rsid w:val="00141190"/>
    <w:rsid w:val="00141340"/>
    <w:rsid w:val="00141680"/>
    <w:rsid w:val="00141A22"/>
    <w:rsid w:val="00141BA4"/>
    <w:rsid w:val="001420B9"/>
    <w:rsid w:val="00142355"/>
    <w:rsid w:val="001425D7"/>
    <w:rsid w:val="001428DE"/>
    <w:rsid w:val="00143787"/>
    <w:rsid w:val="00143C17"/>
    <w:rsid w:val="001445FB"/>
    <w:rsid w:val="001447AE"/>
    <w:rsid w:val="00144998"/>
    <w:rsid w:val="00144AFB"/>
    <w:rsid w:val="00145050"/>
    <w:rsid w:val="00145745"/>
    <w:rsid w:val="00145B1E"/>
    <w:rsid w:val="00145CB5"/>
    <w:rsid w:val="0014637F"/>
    <w:rsid w:val="001466EA"/>
    <w:rsid w:val="001467FD"/>
    <w:rsid w:val="00147A45"/>
    <w:rsid w:val="00147ABC"/>
    <w:rsid w:val="00147DB0"/>
    <w:rsid w:val="00147E2F"/>
    <w:rsid w:val="00150114"/>
    <w:rsid w:val="001502DC"/>
    <w:rsid w:val="00150303"/>
    <w:rsid w:val="001508DB"/>
    <w:rsid w:val="001509B8"/>
    <w:rsid w:val="00150AB3"/>
    <w:rsid w:val="00150F1B"/>
    <w:rsid w:val="0015112B"/>
    <w:rsid w:val="00151473"/>
    <w:rsid w:val="001514DB"/>
    <w:rsid w:val="001518DF"/>
    <w:rsid w:val="00151BF4"/>
    <w:rsid w:val="00151DB4"/>
    <w:rsid w:val="0015217A"/>
    <w:rsid w:val="00153123"/>
    <w:rsid w:val="00153329"/>
    <w:rsid w:val="0015364D"/>
    <w:rsid w:val="00153C81"/>
    <w:rsid w:val="001545B9"/>
    <w:rsid w:val="00154614"/>
    <w:rsid w:val="0015478A"/>
    <w:rsid w:val="00154D90"/>
    <w:rsid w:val="00154FE7"/>
    <w:rsid w:val="001554D0"/>
    <w:rsid w:val="00155A39"/>
    <w:rsid w:val="00155E31"/>
    <w:rsid w:val="001568C0"/>
    <w:rsid w:val="00156960"/>
    <w:rsid w:val="00156E88"/>
    <w:rsid w:val="00156F23"/>
    <w:rsid w:val="001570C3"/>
    <w:rsid w:val="00157325"/>
    <w:rsid w:val="00157615"/>
    <w:rsid w:val="00157A3D"/>
    <w:rsid w:val="00157AE2"/>
    <w:rsid w:val="00157B65"/>
    <w:rsid w:val="00157CDC"/>
    <w:rsid w:val="001604C8"/>
    <w:rsid w:val="001604FA"/>
    <w:rsid w:val="0016124E"/>
    <w:rsid w:val="00161351"/>
    <w:rsid w:val="001616AD"/>
    <w:rsid w:val="00161768"/>
    <w:rsid w:val="00161E5B"/>
    <w:rsid w:val="001622B4"/>
    <w:rsid w:val="00162CF4"/>
    <w:rsid w:val="00162ECD"/>
    <w:rsid w:val="001633F1"/>
    <w:rsid w:val="00163400"/>
    <w:rsid w:val="00163DF5"/>
    <w:rsid w:val="0016419B"/>
    <w:rsid w:val="00164693"/>
    <w:rsid w:val="00164829"/>
    <w:rsid w:val="00165154"/>
    <w:rsid w:val="001651ED"/>
    <w:rsid w:val="00165298"/>
    <w:rsid w:val="00165601"/>
    <w:rsid w:val="00165E04"/>
    <w:rsid w:val="0016601C"/>
    <w:rsid w:val="001660E2"/>
    <w:rsid w:val="00166890"/>
    <w:rsid w:val="00166993"/>
    <w:rsid w:val="00166ED8"/>
    <w:rsid w:val="00167928"/>
    <w:rsid w:val="00167B20"/>
    <w:rsid w:val="00170557"/>
    <w:rsid w:val="001708F3"/>
    <w:rsid w:val="00171271"/>
    <w:rsid w:val="00172468"/>
    <w:rsid w:val="00172818"/>
    <w:rsid w:val="00172E7D"/>
    <w:rsid w:val="00173387"/>
    <w:rsid w:val="001734F5"/>
    <w:rsid w:val="00173503"/>
    <w:rsid w:val="001735C4"/>
    <w:rsid w:val="00175013"/>
    <w:rsid w:val="001768AE"/>
    <w:rsid w:val="001774E1"/>
    <w:rsid w:val="00177C24"/>
    <w:rsid w:val="00177F6D"/>
    <w:rsid w:val="00180856"/>
    <w:rsid w:val="00180AF5"/>
    <w:rsid w:val="00180EA1"/>
    <w:rsid w:val="00181A3D"/>
    <w:rsid w:val="00181CA9"/>
    <w:rsid w:val="00181EB9"/>
    <w:rsid w:val="0018215E"/>
    <w:rsid w:val="00182772"/>
    <w:rsid w:val="00183E9C"/>
    <w:rsid w:val="00183FC6"/>
    <w:rsid w:val="00184057"/>
    <w:rsid w:val="001840E7"/>
    <w:rsid w:val="0018498A"/>
    <w:rsid w:val="00184DBF"/>
    <w:rsid w:val="0018523D"/>
    <w:rsid w:val="001855CB"/>
    <w:rsid w:val="001858C9"/>
    <w:rsid w:val="00185CEB"/>
    <w:rsid w:val="00185DCA"/>
    <w:rsid w:val="001861D4"/>
    <w:rsid w:val="0018650C"/>
    <w:rsid w:val="00187018"/>
    <w:rsid w:val="0018710D"/>
    <w:rsid w:val="00187427"/>
    <w:rsid w:val="0018789E"/>
    <w:rsid w:val="00187C2F"/>
    <w:rsid w:val="00190A12"/>
    <w:rsid w:val="00190B45"/>
    <w:rsid w:val="00190E20"/>
    <w:rsid w:val="00191475"/>
    <w:rsid w:val="001915BE"/>
    <w:rsid w:val="00191750"/>
    <w:rsid w:val="0019222A"/>
    <w:rsid w:val="0019222E"/>
    <w:rsid w:val="0019228A"/>
    <w:rsid w:val="00192897"/>
    <w:rsid w:val="001936CB"/>
    <w:rsid w:val="00193A73"/>
    <w:rsid w:val="00193CB5"/>
    <w:rsid w:val="001945AF"/>
    <w:rsid w:val="00194C9E"/>
    <w:rsid w:val="00195039"/>
    <w:rsid w:val="00195221"/>
    <w:rsid w:val="001953AB"/>
    <w:rsid w:val="00195640"/>
    <w:rsid w:val="0019569B"/>
    <w:rsid w:val="0019607D"/>
    <w:rsid w:val="001965DC"/>
    <w:rsid w:val="00196E2E"/>
    <w:rsid w:val="00196EEF"/>
    <w:rsid w:val="001970A7"/>
    <w:rsid w:val="0019759C"/>
    <w:rsid w:val="001979F6"/>
    <w:rsid w:val="001A0142"/>
    <w:rsid w:val="001A05E6"/>
    <w:rsid w:val="001A0CB7"/>
    <w:rsid w:val="001A0CE8"/>
    <w:rsid w:val="001A0CED"/>
    <w:rsid w:val="001A0FCA"/>
    <w:rsid w:val="001A1127"/>
    <w:rsid w:val="001A1368"/>
    <w:rsid w:val="001A17D8"/>
    <w:rsid w:val="001A1846"/>
    <w:rsid w:val="001A18D4"/>
    <w:rsid w:val="001A19ED"/>
    <w:rsid w:val="001A1D5F"/>
    <w:rsid w:val="001A1DF9"/>
    <w:rsid w:val="001A1E82"/>
    <w:rsid w:val="001A20C7"/>
    <w:rsid w:val="001A2181"/>
    <w:rsid w:val="001A2C81"/>
    <w:rsid w:val="001A3088"/>
    <w:rsid w:val="001A316A"/>
    <w:rsid w:val="001A31B2"/>
    <w:rsid w:val="001A39D1"/>
    <w:rsid w:val="001A39EF"/>
    <w:rsid w:val="001A3E66"/>
    <w:rsid w:val="001A4096"/>
    <w:rsid w:val="001A4AE0"/>
    <w:rsid w:val="001A4EAD"/>
    <w:rsid w:val="001A50F6"/>
    <w:rsid w:val="001A570C"/>
    <w:rsid w:val="001A594D"/>
    <w:rsid w:val="001A5B20"/>
    <w:rsid w:val="001A6117"/>
    <w:rsid w:val="001A6A45"/>
    <w:rsid w:val="001A6C04"/>
    <w:rsid w:val="001A6DC4"/>
    <w:rsid w:val="001A7229"/>
    <w:rsid w:val="001A7244"/>
    <w:rsid w:val="001A729C"/>
    <w:rsid w:val="001A7846"/>
    <w:rsid w:val="001A7847"/>
    <w:rsid w:val="001A7D48"/>
    <w:rsid w:val="001A7D54"/>
    <w:rsid w:val="001B0319"/>
    <w:rsid w:val="001B0861"/>
    <w:rsid w:val="001B09E4"/>
    <w:rsid w:val="001B0DDA"/>
    <w:rsid w:val="001B0DFB"/>
    <w:rsid w:val="001B1431"/>
    <w:rsid w:val="001B1ED4"/>
    <w:rsid w:val="001B2111"/>
    <w:rsid w:val="001B21C3"/>
    <w:rsid w:val="001B2208"/>
    <w:rsid w:val="001B25E3"/>
    <w:rsid w:val="001B2D6C"/>
    <w:rsid w:val="001B34D1"/>
    <w:rsid w:val="001B3601"/>
    <w:rsid w:val="001B3795"/>
    <w:rsid w:val="001B3EB4"/>
    <w:rsid w:val="001B41AF"/>
    <w:rsid w:val="001B4435"/>
    <w:rsid w:val="001B47D6"/>
    <w:rsid w:val="001B4888"/>
    <w:rsid w:val="001B4D61"/>
    <w:rsid w:val="001B5AF3"/>
    <w:rsid w:val="001B5DA9"/>
    <w:rsid w:val="001B612A"/>
    <w:rsid w:val="001B6998"/>
    <w:rsid w:val="001B6B51"/>
    <w:rsid w:val="001B6BA0"/>
    <w:rsid w:val="001B7025"/>
    <w:rsid w:val="001B7343"/>
    <w:rsid w:val="001B73A6"/>
    <w:rsid w:val="001B742F"/>
    <w:rsid w:val="001C008B"/>
    <w:rsid w:val="001C0B19"/>
    <w:rsid w:val="001C185C"/>
    <w:rsid w:val="001C1919"/>
    <w:rsid w:val="001C1B90"/>
    <w:rsid w:val="001C22D3"/>
    <w:rsid w:val="001C2517"/>
    <w:rsid w:val="001C26B8"/>
    <w:rsid w:val="001C2757"/>
    <w:rsid w:val="001C2F03"/>
    <w:rsid w:val="001C30F6"/>
    <w:rsid w:val="001C46A5"/>
    <w:rsid w:val="001C4AA0"/>
    <w:rsid w:val="001C59C5"/>
    <w:rsid w:val="001C5EDB"/>
    <w:rsid w:val="001C6116"/>
    <w:rsid w:val="001C61B9"/>
    <w:rsid w:val="001C64FC"/>
    <w:rsid w:val="001C6550"/>
    <w:rsid w:val="001C7552"/>
    <w:rsid w:val="001D020A"/>
    <w:rsid w:val="001D0A3D"/>
    <w:rsid w:val="001D14D8"/>
    <w:rsid w:val="001D1C2B"/>
    <w:rsid w:val="001D2632"/>
    <w:rsid w:val="001D3401"/>
    <w:rsid w:val="001D3AF7"/>
    <w:rsid w:val="001D40B9"/>
    <w:rsid w:val="001D419D"/>
    <w:rsid w:val="001D45F7"/>
    <w:rsid w:val="001D4E42"/>
    <w:rsid w:val="001D6429"/>
    <w:rsid w:val="001D643B"/>
    <w:rsid w:val="001D665A"/>
    <w:rsid w:val="001D6C7B"/>
    <w:rsid w:val="001D6FD1"/>
    <w:rsid w:val="001D71F5"/>
    <w:rsid w:val="001D7358"/>
    <w:rsid w:val="001D7D16"/>
    <w:rsid w:val="001D7D83"/>
    <w:rsid w:val="001E06C9"/>
    <w:rsid w:val="001E07E4"/>
    <w:rsid w:val="001E0E9F"/>
    <w:rsid w:val="001E120D"/>
    <w:rsid w:val="001E16F3"/>
    <w:rsid w:val="001E21B8"/>
    <w:rsid w:val="001E2501"/>
    <w:rsid w:val="001E2856"/>
    <w:rsid w:val="001E3126"/>
    <w:rsid w:val="001E31D1"/>
    <w:rsid w:val="001E33D6"/>
    <w:rsid w:val="001E34A8"/>
    <w:rsid w:val="001E358C"/>
    <w:rsid w:val="001E3640"/>
    <w:rsid w:val="001E378A"/>
    <w:rsid w:val="001E3A5A"/>
    <w:rsid w:val="001E3EEA"/>
    <w:rsid w:val="001E493A"/>
    <w:rsid w:val="001E4BC7"/>
    <w:rsid w:val="001E5371"/>
    <w:rsid w:val="001E57D4"/>
    <w:rsid w:val="001E5A09"/>
    <w:rsid w:val="001E5A86"/>
    <w:rsid w:val="001E5C47"/>
    <w:rsid w:val="001E6443"/>
    <w:rsid w:val="001E7239"/>
    <w:rsid w:val="001E744C"/>
    <w:rsid w:val="001E7696"/>
    <w:rsid w:val="001F0903"/>
    <w:rsid w:val="001F0926"/>
    <w:rsid w:val="001F0FE3"/>
    <w:rsid w:val="001F1070"/>
    <w:rsid w:val="001F11CC"/>
    <w:rsid w:val="001F1413"/>
    <w:rsid w:val="001F14A3"/>
    <w:rsid w:val="001F1A8B"/>
    <w:rsid w:val="001F1F50"/>
    <w:rsid w:val="001F203B"/>
    <w:rsid w:val="001F2445"/>
    <w:rsid w:val="001F2EBB"/>
    <w:rsid w:val="001F33A0"/>
    <w:rsid w:val="001F372D"/>
    <w:rsid w:val="001F4B55"/>
    <w:rsid w:val="001F4CA7"/>
    <w:rsid w:val="001F5258"/>
    <w:rsid w:val="001F557B"/>
    <w:rsid w:val="001F59BB"/>
    <w:rsid w:val="001F5B7B"/>
    <w:rsid w:val="001F5DEE"/>
    <w:rsid w:val="001F6AF4"/>
    <w:rsid w:val="001F6F28"/>
    <w:rsid w:val="001F7084"/>
    <w:rsid w:val="001F74BE"/>
    <w:rsid w:val="001F7568"/>
    <w:rsid w:val="001F7B7A"/>
    <w:rsid w:val="001F7E55"/>
    <w:rsid w:val="002007EF"/>
    <w:rsid w:val="00201206"/>
    <w:rsid w:val="00201B12"/>
    <w:rsid w:val="002028D3"/>
    <w:rsid w:val="00202B64"/>
    <w:rsid w:val="002031AF"/>
    <w:rsid w:val="0020340B"/>
    <w:rsid w:val="00204364"/>
    <w:rsid w:val="0020439B"/>
    <w:rsid w:val="002046E8"/>
    <w:rsid w:val="00204793"/>
    <w:rsid w:val="00204804"/>
    <w:rsid w:val="00204944"/>
    <w:rsid w:val="00204C71"/>
    <w:rsid w:val="00204F08"/>
    <w:rsid w:val="00205897"/>
    <w:rsid w:val="00205998"/>
    <w:rsid w:val="00206210"/>
    <w:rsid w:val="002066A7"/>
    <w:rsid w:val="002067B1"/>
    <w:rsid w:val="00206EAF"/>
    <w:rsid w:val="00206EED"/>
    <w:rsid w:val="0020765D"/>
    <w:rsid w:val="002076F3"/>
    <w:rsid w:val="00207830"/>
    <w:rsid w:val="002078FC"/>
    <w:rsid w:val="00207FEB"/>
    <w:rsid w:val="00210588"/>
    <w:rsid w:val="002111E5"/>
    <w:rsid w:val="0021177A"/>
    <w:rsid w:val="002117FA"/>
    <w:rsid w:val="00211CCC"/>
    <w:rsid w:val="00213E1D"/>
    <w:rsid w:val="00214A3C"/>
    <w:rsid w:val="00214DD3"/>
    <w:rsid w:val="00214EF5"/>
    <w:rsid w:val="002151AF"/>
    <w:rsid w:val="0021562B"/>
    <w:rsid w:val="00215800"/>
    <w:rsid w:val="002160DE"/>
    <w:rsid w:val="0021635C"/>
    <w:rsid w:val="00216B20"/>
    <w:rsid w:val="00216B80"/>
    <w:rsid w:val="00216F5B"/>
    <w:rsid w:val="0021719B"/>
    <w:rsid w:val="0021736B"/>
    <w:rsid w:val="00217FA4"/>
    <w:rsid w:val="00220BCF"/>
    <w:rsid w:val="00220EDC"/>
    <w:rsid w:val="00221245"/>
    <w:rsid w:val="0022129F"/>
    <w:rsid w:val="00221525"/>
    <w:rsid w:val="002215FB"/>
    <w:rsid w:val="00221F17"/>
    <w:rsid w:val="0022329A"/>
    <w:rsid w:val="0022329D"/>
    <w:rsid w:val="002233D0"/>
    <w:rsid w:val="002240BB"/>
    <w:rsid w:val="00224FC4"/>
    <w:rsid w:val="002253A4"/>
    <w:rsid w:val="002265AB"/>
    <w:rsid w:val="00226C04"/>
    <w:rsid w:val="00226D74"/>
    <w:rsid w:val="00226F8B"/>
    <w:rsid w:val="00226FF2"/>
    <w:rsid w:val="002271AA"/>
    <w:rsid w:val="00227792"/>
    <w:rsid w:val="002301D0"/>
    <w:rsid w:val="00230346"/>
    <w:rsid w:val="00230874"/>
    <w:rsid w:val="0023145A"/>
    <w:rsid w:val="0023167E"/>
    <w:rsid w:val="00232C0A"/>
    <w:rsid w:val="0023308E"/>
    <w:rsid w:val="0023347D"/>
    <w:rsid w:val="00233659"/>
    <w:rsid w:val="00233DF6"/>
    <w:rsid w:val="00233F6B"/>
    <w:rsid w:val="002340CE"/>
    <w:rsid w:val="00234234"/>
    <w:rsid w:val="002345CC"/>
    <w:rsid w:val="00234759"/>
    <w:rsid w:val="002350D8"/>
    <w:rsid w:val="002351CC"/>
    <w:rsid w:val="002352FF"/>
    <w:rsid w:val="00235359"/>
    <w:rsid w:val="00235745"/>
    <w:rsid w:val="00236652"/>
    <w:rsid w:val="00237221"/>
    <w:rsid w:val="00237276"/>
    <w:rsid w:val="00237816"/>
    <w:rsid w:val="00237F2B"/>
    <w:rsid w:val="00237F6B"/>
    <w:rsid w:val="00237FAC"/>
    <w:rsid w:val="002419BA"/>
    <w:rsid w:val="0024256E"/>
    <w:rsid w:val="002427CD"/>
    <w:rsid w:val="00242AF7"/>
    <w:rsid w:val="00242AFB"/>
    <w:rsid w:val="0024346F"/>
    <w:rsid w:val="00243B5B"/>
    <w:rsid w:val="002456F5"/>
    <w:rsid w:val="00245A77"/>
    <w:rsid w:val="00246298"/>
    <w:rsid w:val="002467B7"/>
    <w:rsid w:val="00246966"/>
    <w:rsid w:val="00246C3F"/>
    <w:rsid w:val="00246CBE"/>
    <w:rsid w:val="0024782D"/>
    <w:rsid w:val="00247944"/>
    <w:rsid w:val="00250584"/>
    <w:rsid w:val="00250BAF"/>
    <w:rsid w:val="00250F2A"/>
    <w:rsid w:val="0025103C"/>
    <w:rsid w:val="0025142E"/>
    <w:rsid w:val="00251767"/>
    <w:rsid w:val="00251DEB"/>
    <w:rsid w:val="00252072"/>
    <w:rsid w:val="002524A7"/>
    <w:rsid w:val="00252683"/>
    <w:rsid w:val="00252FBB"/>
    <w:rsid w:val="002530ED"/>
    <w:rsid w:val="002534C8"/>
    <w:rsid w:val="00253628"/>
    <w:rsid w:val="00253A66"/>
    <w:rsid w:val="00253B01"/>
    <w:rsid w:val="002541FB"/>
    <w:rsid w:val="0025444A"/>
    <w:rsid w:val="00254812"/>
    <w:rsid w:val="00254E1A"/>
    <w:rsid w:val="00254F25"/>
    <w:rsid w:val="00254F2C"/>
    <w:rsid w:val="00254FFC"/>
    <w:rsid w:val="002550C0"/>
    <w:rsid w:val="00256A0E"/>
    <w:rsid w:val="00256A17"/>
    <w:rsid w:val="00256A9E"/>
    <w:rsid w:val="00256D9B"/>
    <w:rsid w:val="0025747D"/>
    <w:rsid w:val="00257521"/>
    <w:rsid w:val="00257F63"/>
    <w:rsid w:val="00260076"/>
    <w:rsid w:val="002600C4"/>
    <w:rsid w:val="002605C6"/>
    <w:rsid w:val="00260958"/>
    <w:rsid w:val="00260B7F"/>
    <w:rsid w:val="00260D6A"/>
    <w:rsid w:val="002617E9"/>
    <w:rsid w:val="002618E7"/>
    <w:rsid w:val="00261D16"/>
    <w:rsid w:val="00261E27"/>
    <w:rsid w:val="00261F0C"/>
    <w:rsid w:val="0026248F"/>
    <w:rsid w:val="0026276A"/>
    <w:rsid w:val="002627E9"/>
    <w:rsid w:val="00262DD9"/>
    <w:rsid w:val="002630B1"/>
    <w:rsid w:val="00265327"/>
    <w:rsid w:val="002653C6"/>
    <w:rsid w:val="00265905"/>
    <w:rsid w:val="00265C28"/>
    <w:rsid w:val="002666D6"/>
    <w:rsid w:val="00266F80"/>
    <w:rsid w:val="0026756C"/>
    <w:rsid w:val="00267AB1"/>
    <w:rsid w:val="00270638"/>
    <w:rsid w:val="002706E0"/>
    <w:rsid w:val="002707B0"/>
    <w:rsid w:val="00270BCF"/>
    <w:rsid w:val="00271326"/>
    <w:rsid w:val="00271493"/>
    <w:rsid w:val="00271537"/>
    <w:rsid w:val="002715D1"/>
    <w:rsid w:val="00271F52"/>
    <w:rsid w:val="00273268"/>
    <w:rsid w:val="00273DF5"/>
    <w:rsid w:val="0027403A"/>
    <w:rsid w:val="0027455A"/>
    <w:rsid w:val="00274904"/>
    <w:rsid w:val="00274D27"/>
    <w:rsid w:val="0027596F"/>
    <w:rsid w:val="00275994"/>
    <w:rsid w:val="00275DBF"/>
    <w:rsid w:val="00275E9C"/>
    <w:rsid w:val="00276313"/>
    <w:rsid w:val="002764CC"/>
    <w:rsid w:val="002767A7"/>
    <w:rsid w:val="00277E30"/>
    <w:rsid w:val="002801C2"/>
    <w:rsid w:val="00280CB3"/>
    <w:rsid w:val="00281311"/>
    <w:rsid w:val="00281A52"/>
    <w:rsid w:val="00281AD3"/>
    <w:rsid w:val="002821FF"/>
    <w:rsid w:val="002823E4"/>
    <w:rsid w:val="00283A61"/>
    <w:rsid w:val="00283DE9"/>
    <w:rsid w:val="002847B6"/>
    <w:rsid w:val="002861DB"/>
    <w:rsid w:val="00287662"/>
    <w:rsid w:val="002878AC"/>
    <w:rsid w:val="00290406"/>
    <w:rsid w:val="002904E9"/>
    <w:rsid w:val="002915E5"/>
    <w:rsid w:val="00291882"/>
    <w:rsid w:val="00291B92"/>
    <w:rsid w:val="00292612"/>
    <w:rsid w:val="00292632"/>
    <w:rsid w:val="00292D40"/>
    <w:rsid w:val="0029355E"/>
    <w:rsid w:val="0029373E"/>
    <w:rsid w:val="00294255"/>
    <w:rsid w:val="00294701"/>
    <w:rsid w:val="002947FB"/>
    <w:rsid w:val="00294D15"/>
    <w:rsid w:val="00295205"/>
    <w:rsid w:val="002956AB"/>
    <w:rsid w:val="00295A49"/>
    <w:rsid w:val="00295D93"/>
    <w:rsid w:val="002964C0"/>
    <w:rsid w:val="002967A0"/>
    <w:rsid w:val="00296886"/>
    <w:rsid w:val="002971C7"/>
    <w:rsid w:val="002976D7"/>
    <w:rsid w:val="00297944"/>
    <w:rsid w:val="00297A52"/>
    <w:rsid w:val="00297AFC"/>
    <w:rsid w:val="002A0021"/>
    <w:rsid w:val="002A0034"/>
    <w:rsid w:val="002A0150"/>
    <w:rsid w:val="002A0414"/>
    <w:rsid w:val="002A0420"/>
    <w:rsid w:val="002A059E"/>
    <w:rsid w:val="002A0733"/>
    <w:rsid w:val="002A136B"/>
    <w:rsid w:val="002A193D"/>
    <w:rsid w:val="002A1B5A"/>
    <w:rsid w:val="002A2D76"/>
    <w:rsid w:val="002A3529"/>
    <w:rsid w:val="002A357D"/>
    <w:rsid w:val="002A3CB2"/>
    <w:rsid w:val="002A40FA"/>
    <w:rsid w:val="002A4161"/>
    <w:rsid w:val="002A4266"/>
    <w:rsid w:val="002A4B82"/>
    <w:rsid w:val="002A4DF0"/>
    <w:rsid w:val="002A5125"/>
    <w:rsid w:val="002A52FF"/>
    <w:rsid w:val="002A5549"/>
    <w:rsid w:val="002A5673"/>
    <w:rsid w:val="002A5706"/>
    <w:rsid w:val="002A5AFE"/>
    <w:rsid w:val="002A5B38"/>
    <w:rsid w:val="002A6154"/>
    <w:rsid w:val="002A61D0"/>
    <w:rsid w:val="002A6664"/>
    <w:rsid w:val="002A70AE"/>
    <w:rsid w:val="002A75AF"/>
    <w:rsid w:val="002A763A"/>
    <w:rsid w:val="002A7A7F"/>
    <w:rsid w:val="002B0004"/>
    <w:rsid w:val="002B0199"/>
    <w:rsid w:val="002B01BF"/>
    <w:rsid w:val="002B01F6"/>
    <w:rsid w:val="002B0B7F"/>
    <w:rsid w:val="002B0BD2"/>
    <w:rsid w:val="002B138C"/>
    <w:rsid w:val="002B1552"/>
    <w:rsid w:val="002B178B"/>
    <w:rsid w:val="002B1916"/>
    <w:rsid w:val="002B195C"/>
    <w:rsid w:val="002B1A11"/>
    <w:rsid w:val="002B2AC8"/>
    <w:rsid w:val="002B331F"/>
    <w:rsid w:val="002B3426"/>
    <w:rsid w:val="002B34BD"/>
    <w:rsid w:val="002B3AF7"/>
    <w:rsid w:val="002B3BA5"/>
    <w:rsid w:val="002B45F7"/>
    <w:rsid w:val="002B4ECF"/>
    <w:rsid w:val="002B500F"/>
    <w:rsid w:val="002B50EC"/>
    <w:rsid w:val="002B528A"/>
    <w:rsid w:val="002B536E"/>
    <w:rsid w:val="002B5973"/>
    <w:rsid w:val="002B642B"/>
    <w:rsid w:val="002B6543"/>
    <w:rsid w:val="002B6878"/>
    <w:rsid w:val="002B6A17"/>
    <w:rsid w:val="002B6A6C"/>
    <w:rsid w:val="002B6ABE"/>
    <w:rsid w:val="002B6B1A"/>
    <w:rsid w:val="002B6CCE"/>
    <w:rsid w:val="002B6CE8"/>
    <w:rsid w:val="002B6F15"/>
    <w:rsid w:val="002B763A"/>
    <w:rsid w:val="002B7A3A"/>
    <w:rsid w:val="002B7E6F"/>
    <w:rsid w:val="002B7F1B"/>
    <w:rsid w:val="002C00E6"/>
    <w:rsid w:val="002C013A"/>
    <w:rsid w:val="002C0192"/>
    <w:rsid w:val="002C0C38"/>
    <w:rsid w:val="002C1584"/>
    <w:rsid w:val="002C1E45"/>
    <w:rsid w:val="002C273E"/>
    <w:rsid w:val="002C2815"/>
    <w:rsid w:val="002C2AC5"/>
    <w:rsid w:val="002C3538"/>
    <w:rsid w:val="002C3BEC"/>
    <w:rsid w:val="002C3D95"/>
    <w:rsid w:val="002C3DC5"/>
    <w:rsid w:val="002C4682"/>
    <w:rsid w:val="002C4854"/>
    <w:rsid w:val="002C4A57"/>
    <w:rsid w:val="002C5A1E"/>
    <w:rsid w:val="002C63BB"/>
    <w:rsid w:val="002C6956"/>
    <w:rsid w:val="002C7BE9"/>
    <w:rsid w:val="002C7D3D"/>
    <w:rsid w:val="002D1033"/>
    <w:rsid w:val="002D103C"/>
    <w:rsid w:val="002D2907"/>
    <w:rsid w:val="002D2ED7"/>
    <w:rsid w:val="002D37F3"/>
    <w:rsid w:val="002D3A01"/>
    <w:rsid w:val="002D438D"/>
    <w:rsid w:val="002D49AA"/>
    <w:rsid w:val="002D4CBE"/>
    <w:rsid w:val="002D53BA"/>
    <w:rsid w:val="002D55AB"/>
    <w:rsid w:val="002D5F68"/>
    <w:rsid w:val="002D622F"/>
    <w:rsid w:val="002D6416"/>
    <w:rsid w:val="002D6E81"/>
    <w:rsid w:val="002D72F1"/>
    <w:rsid w:val="002D7484"/>
    <w:rsid w:val="002D7DB0"/>
    <w:rsid w:val="002D7F1E"/>
    <w:rsid w:val="002D7F68"/>
    <w:rsid w:val="002E0338"/>
    <w:rsid w:val="002E098C"/>
    <w:rsid w:val="002E0BA3"/>
    <w:rsid w:val="002E0CF4"/>
    <w:rsid w:val="002E103A"/>
    <w:rsid w:val="002E10D8"/>
    <w:rsid w:val="002E16AF"/>
    <w:rsid w:val="002E1917"/>
    <w:rsid w:val="002E1AD5"/>
    <w:rsid w:val="002E1C5A"/>
    <w:rsid w:val="002E1DA5"/>
    <w:rsid w:val="002E2839"/>
    <w:rsid w:val="002E2D84"/>
    <w:rsid w:val="002E3CEB"/>
    <w:rsid w:val="002E3E85"/>
    <w:rsid w:val="002E3FE0"/>
    <w:rsid w:val="002E4086"/>
    <w:rsid w:val="002E41F8"/>
    <w:rsid w:val="002E5544"/>
    <w:rsid w:val="002E55EF"/>
    <w:rsid w:val="002E5ADB"/>
    <w:rsid w:val="002E5DFD"/>
    <w:rsid w:val="002E5E22"/>
    <w:rsid w:val="002E784A"/>
    <w:rsid w:val="002E78D1"/>
    <w:rsid w:val="002E7A00"/>
    <w:rsid w:val="002F0092"/>
    <w:rsid w:val="002F03BF"/>
    <w:rsid w:val="002F0AC7"/>
    <w:rsid w:val="002F0D44"/>
    <w:rsid w:val="002F0E2F"/>
    <w:rsid w:val="002F0F8F"/>
    <w:rsid w:val="002F0FAE"/>
    <w:rsid w:val="002F1560"/>
    <w:rsid w:val="002F17E7"/>
    <w:rsid w:val="002F1D10"/>
    <w:rsid w:val="002F2194"/>
    <w:rsid w:val="002F2441"/>
    <w:rsid w:val="002F2913"/>
    <w:rsid w:val="002F2F9C"/>
    <w:rsid w:val="002F300D"/>
    <w:rsid w:val="002F3153"/>
    <w:rsid w:val="002F3B3F"/>
    <w:rsid w:val="002F4564"/>
    <w:rsid w:val="002F4C13"/>
    <w:rsid w:val="002F542A"/>
    <w:rsid w:val="002F56BA"/>
    <w:rsid w:val="002F604A"/>
    <w:rsid w:val="002F6356"/>
    <w:rsid w:val="002F6953"/>
    <w:rsid w:val="002F6D8D"/>
    <w:rsid w:val="002F7401"/>
    <w:rsid w:val="002F7461"/>
    <w:rsid w:val="002F7571"/>
    <w:rsid w:val="002F7779"/>
    <w:rsid w:val="002F7A55"/>
    <w:rsid w:val="002F7A8D"/>
    <w:rsid w:val="002F7F47"/>
    <w:rsid w:val="00300336"/>
    <w:rsid w:val="00300392"/>
    <w:rsid w:val="0030056C"/>
    <w:rsid w:val="00300AD7"/>
    <w:rsid w:val="00300B05"/>
    <w:rsid w:val="00300BDD"/>
    <w:rsid w:val="00300D02"/>
    <w:rsid w:val="00300F61"/>
    <w:rsid w:val="0030148D"/>
    <w:rsid w:val="0030170F"/>
    <w:rsid w:val="00301C9F"/>
    <w:rsid w:val="00301F54"/>
    <w:rsid w:val="00301F76"/>
    <w:rsid w:val="00302137"/>
    <w:rsid w:val="0030228D"/>
    <w:rsid w:val="0030248F"/>
    <w:rsid w:val="003026D5"/>
    <w:rsid w:val="0030293F"/>
    <w:rsid w:val="00302B85"/>
    <w:rsid w:val="003036E4"/>
    <w:rsid w:val="00303DC6"/>
    <w:rsid w:val="00304783"/>
    <w:rsid w:val="00304EDF"/>
    <w:rsid w:val="00305177"/>
    <w:rsid w:val="00305357"/>
    <w:rsid w:val="0030570B"/>
    <w:rsid w:val="00305765"/>
    <w:rsid w:val="00305AA4"/>
    <w:rsid w:val="00305AF0"/>
    <w:rsid w:val="00305CB1"/>
    <w:rsid w:val="00306565"/>
    <w:rsid w:val="00306A49"/>
    <w:rsid w:val="00306D09"/>
    <w:rsid w:val="00306D8D"/>
    <w:rsid w:val="003104F6"/>
    <w:rsid w:val="003105C7"/>
    <w:rsid w:val="00310878"/>
    <w:rsid w:val="003108E1"/>
    <w:rsid w:val="00310BDC"/>
    <w:rsid w:val="0031133A"/>
    <w:rsid w:val="00311814"/>
    <w:rsid w:val="00311D50"/>
    <w:rsid w:val="0031336F"/>
    <w:rsid w:val="0031368F"/>
    <w:rsid w:val="00313F3C"/>
    <w:rsid w:val="00314237"/>
    <w:rsid w:val="003142DC"/>
    <w:rsid w:val="00314866"/>
    <w:rsid w:val="00314BBB"/>
    <w:rsid w:val="00315A34"/>
    <w:rsid w:val="003160D1"/>
    <w:rsid w:val="00316DEE"/>
    <w:rsid w:val="00316EC8"/>
    <w:rsid w:val="003174C4"/>
    <w:rsid w:val="0031794A"/>
    <w:rsid w:val="003200E7"/>
    <w:rsid w:val="00320162"/>
    <w:rsid w:val="003209EB"/>
    <w:rsid w:val="00320BA0"/>
    <w:rsid w:val="0032140F"/>
    <w:rsid w:val="00321EB6"/>
    <w:rsid w:val="00322695"/>
    <w:rsid w:val="00322F60"/>
    <w:rsid w:val="0032316B"/>
    <w:rsid w:val="0032391F"/>
    <w:rsid w:val="00323A44"/>
    <w:rsid w:val="00323F69"/>
    <w:rsid w:val="0032410A"/>
    <w:rsid w:val="00324546"/>
    <w:rsid w:val="00324563"/>
    <w:rsid w:val="003246E2"/>
    <w:rsid w:val="00324EAA"/>
    <w:rsid w:val="00325016"/>
    <w:rsid w:val="0032591D"/>
    <w:rsid w:val="00325A7D"/>
    <w:rsid w:val="00325AB7"/>
    <w:rsid w:val="003261FB"/>
    <w:rsid w:val="00326645"/>
    <w:rsid w:val="003267F8"/>
    <w:rsid w:val="003270F2"/>
    <w:rsid w:val="00327206"/>
    <w:rsid w:val="003304EF"/>
    <w:rsid w:val="003311B1"/>
    <w:rsid w:val="00331899"/>
    <w:rsid w:val="003326EC"/>
    <w:rsid w:val="003337E4"/>
    <w:rsid w:val="00333929"/>
    <w:rsid w:val="00334238"/>
    <w:rsid w:val="00334798"/>
    <w:rsid w:val="00334C53"/>
    <w:rsid w:val="00334E4E"/>
    <w:rsid w:val="0033554F"/>
    <w:rsid w:val="003359B3"/>
    <w:rsid w:val="00335F47"/>
    <w:rsid w:val="00335FD3"/>
    <w:rsid w:val="00336431"/>
    <w:rsid w:val="0033644B"/>
    <w:rsid w:val="003370D3"/>
    <w:rsid w:val="00337424"/>
    <w:rsid w:val="0033773C"/>
    <w:rsid w:val="003377CF"/>
    <w:rsid w:val="00337C38"/>
    <w:rsid w:val="00337FC5"/>
    <w:rsid w:val="00340589"/>
    <w:rsid w:val="00340719"/>
    <w:rsid w:val="00340819"/>
    <w:rsid w:val="00340B6B"/>
    <w:rsid w:val="0034122F"/>
    <w:rsid w:val="0034282B"/>
    <w:rsid w:val="00343070"/>
    <w:rsid w:val="003436B7"/>
    <w:rsid w:val="0034398F"/>
    <w:rsid w:val="00343C0A"/>
    <w:rsid w:val="003440F9"/>
    <w:rsid w:val="003445A6"/>
    <w:rsid w:val="003445CD"/>
    <w:rsid w:val="003446C5"/>
    <w:rsid w:val="003447E3"/>
    <w:rsid w:val="00344A9B"/>
    <w:rsid w:val="00344B7C"/>
    <w:rsid w:val="00344D79"/>
    <w:rsid w:val="00344E09"/>
    <w:rsid w:val="00345115"/>
    <w:rsid w:val="0034539E"/>
    <w:rsid w:val="003460AA"/>
    <w:rsid w:val="00346326"/>
    <w:rsid w:val="003471C3"/>
    <w:rsid w:val="003472D9"/>
    <w:rsid w:val="0034734D"/>
    <w:rsid w:val="00347409"/>
    <w:rsid w:val="00347A2F"/>
    <w:rsid w:val="00350C8D"/>
    <w:rsid w:val="00350D4D"/>
    <w:rsid w:val="00350E6D"/>
    <w:rsid w:val="00351B61"/>
    <w:rsid w:val="00351F3C"/>
    <w:rsid w:val="0035224B"/>
    <w:rsid w:val="003524B4"/>
    <w:rsid w:val="00352686"/>
    <w:rsid w:val="00352CF6"/>
    <w:rsid w:val="0035301E"/>
    <w:rsid w:val="003537AA"/>
    <w:rsid w:val="00353A93"/>
    <w:rsid w:val="00353C77"/>
    <w:rsid w:val="00353DF5"/>
    <w:rsid w:val="00354319"/>
    <w:rsid w:val="0035464D"/>
    <w:rsid w:val="0035555E"/>
    <w:rsid w:val="00355944"/>
    <w:rsid w:val="003562C6"/>
    <w:rsid w:val="003565A6"/>
    <w:rsid w:val="00356629"/>
    <w:rsid w:val="0035668A"/>
    <w:rsid w:val="00356BFB"/>
    <w:rsid w:val="00356E07"/>
    <w:rsid w:val="00357277"/>
    <w:rsid w:val="003574A3"/>
    <w:rsid w:val="003574EC"/>
    <w:rsid w:val="00360589"/>
    <w:rsid w:val="00360792"/>
    <w:rsid w:val="00360984"/>
    <w:rsid w:val="00360ABD"/>
    <w:rsid w:val="003613BE"/>
    <w:rsid w:val="00361FE8"/>
    <w:rsid w:val="0036241C"/>
    <w:rsid w:val="00362B63"/>
    <w:rsid w:val="00362D27"/>
    <w:rsid w:val="00362E66"/>
    <w:rsid w:val="0036312D"/>
    <w:rsid w:val="003634AC"/>
    <w:rsid w:val="0036403B"/>
    <w:rsid w:val="0036411D"/>
    <w:rsid w:val="0036412B"/>
    <w:rsid w:val="003643A9"/>
    <w:rsid w:val="0036481E"/>
    <w:rsid w:val="00364E7B"/>
    <w:rsid w:val="00364FD4"/>
    <w:rsid w:val="003655EC"/>
    <w:rsid w:val="003657B1"/>
    <w:rsid w:val="00365813"/>
    <w:rsid w:val="00365B55"/>
    <w:rsid w:val="0036600A"/>
    <w:rsid w:val="0036637A"/>
    <w:rsid w:val="00366509"/>
    <w:rsid w:val="00366DFC"/>
    <w:rsid w:val="003676B7"/>
    <w:rsid w:val="0036774A"/>
    <w:rsid w:val="00367E2E"/>
    <w:rsid w:val="00367F31"/>
    <w:rsid w:val="003703FF"/>
    <w:rsid w:val="00370AAC"/>
    <w:rsid w:val="00370D4B"/>
    <w:rsid w:val="003711AB"/>
    <w:rsid w:val="00371269"/>
    <w:rsid w:val="00371C6E"/>
    <w:rsid w:val="00371DFE"/>
    <w:rsid w:val="00371EA3"/>
    <w:rsid w:val="0037245C"/>
    <w:rsid w:val="00372C49"/>
    <w:rsid w:val="00373029"/>
    <w:rsid w:val="0037344C"/>
    <w:rsid w:val="003735CC"/>
    <w:rsid w:val="00373AA7"/>
    <w:rsid w:val="00374053"/>
    <w:rsid w:val="003740C7"/>
    <w:rsid w:val="0037412E"/>
    <w:rsid w:val="003741D9"/>
    <w:rsid w:val="0037427A"/>
    <w:rsid w:val="00374861"/>
    <w:rsid w:val="00374A17"/>
    <w:rsid w:val="00374D09"/>
    <w:rsid w:val="00374E2A"/>
    <w:rsid w:val="00374F60"/>
    <w:rsid w:val="003751D9"/>
    <w:rsid w:val="00375A70"/>
    <w:rsid w:val="003761DC"/>
    <w:rsid w:val="00376E10"/>
    <w:rsid w:val="00377311"/>
    <w:rsid w:val="00377D45"/>
    <w:rsid w:val="00377D55"/>
    <w:rsid w:val="00377FBF"/>
    <w:rsid w:val="00380130"/>
    <w:rsid w:val="00380168"/>
    <w:rsid w:val="003804F5"/>
    <w:rsid w:val="00380801"/>
    <w:rsid w:val="00381607"/>
    <w:rsid w:val="00382230"/>
    <w:rsid w:val="00382A49"/>
    <w:rsid w:val="00382BEA"/>
    <w:rsid w:val="00382CE7"/>
    <w:rsid w:val="00382ED3"/>
    <w:rsid w:val="0038313B"/>
    <w:rsid w:val="00384042"/>
    <w:rsid w:val="0038435B"/>
    <w:rsid w:val="00384ED3"/>
    <w:rsid w:val="0038524B"/>
    <w:rsid w:val="0038525D"/>
    <w:rsid w:val="003858D8"/>
    <w:rsid w:val="00385B53"/>
    <w:rsid w:val="003862D6"/>
    <w:rsid w:val="003868D9"/>
    <w:rsid w:val="00387A30"/>
    <w:rsid w:val="00387ECA"/>
    <w:rsid w:val="003900AE"/>
    <w:rsid w:val="003901C8"/>
    <w:rsid w:val="0039054B"/>
    <w:rsid w:val="00390995"/>
    <w:rsid w:val="003913D8"/>
    <w:rsid w:val="00391456"/>
    <w:rsid w:val="00391517"/>
    <w:rsid w:val="00391592"/>
    <w:rsid w:val="0039173F"/>
    <w:rsid w:val="003918F1"/>
    <w:rsid w:val="00392478"/>
    <w:rsid w:val="003924EF"/>
    <w:rsid w:val="00393417"/>
    <w:rsid w:val="003939F9"/>
    <w:rsid w:val="00393DAD"/>
    <w:rsid w:val="00393E58"/>
    <w:rsid w:val="00393EEA"/>
    <w:rsid w:val="00394339"/>
    <w:rsid w:val="003946D6"/>
    <w:rsid w:val="00394989"/>
    <w:rsid w:val="0039597C"/>
    <w:rsid w:val="003966F1"/>
    <w:rsid w:val="00396A48"/>
    <w:rsid w:val="00396EA3"/>
    <w:rsid w:val="00396F47"/>
    <w:rsid w:val="00397108"/>
    <w:rsid w:val="003971F4"/>
    <w:rsid w:val="00397699"/>
    <w:rsid w:val="0039785E"/>
    <w:rsid w:val="00397BF7"/>
    <w:rsid w:val="003A04F9"/>
    <w:rsid w:val="003A0DB9"/>
    <w:rsid w:val="003A1FBB"/>
    <w:rsid w:val="003A2AC1"/>
    <w:rsid w:val="003A31C2"/>
    <w:rsid w:val="003A37AD"/>
    <w:rsid w:val="003A3D2C"/>
    <w:rsid w:val="003A4171"/>
    <w:rsid w:val="003A4318"/>
    <w:rsid w:val="003A44D9"/>
    <w:rsid w:val="003A5613"/>
    <w:rsid w:val="003A5859"/>
    <w:rsid w:val="003A5C02"/>
    <w:rsid w:val="003A5E25"/>
    <w:rsid w:val="003A6697"/>
    <w:rsid w:val="003A7249"/>
    <w:rsid w:val="003B03E0"/>
    <w:rsid w:val="003B03E2"/>
    <w:rsid w:val="003B0DFA"/>
    <w:rsid w:val="003B13B7"/>
    <w:rsid w:val="003B1509"/>
    <w:rsid w:val="003B159A"/>
    <w:rsid w:val="003B1893"/>
    <w:rsid w:val="003B1EB2"/>
    <w:rsid w:val="003B2EDB"/>
    <w:rsid w:val="003B35E6"/>
    <w:rsid w:val="003B41C6"/>
    <w:rsid w:val="003B436F"/>
    <w:rsid w:val="003B43F8"/>
    <w:rsid w:val="003B47E0"/>
    <w:rsid w:val="003B4837"/>
    <w:rsid w:val="003B4AB1"/>
    <w:rsid w:val="003B5730"/>
    <w:rsid w:val="003B5986"/>
    <w:rsid w:val="003B5E27"/>
    <w:rsid w:val="003B5FC8"/>
    <w:rsid w:val="003B60A3"/>
    <w:rsid w:val="003B66AF"/>
    <w:rsid w:val="003B66B4"/>
    <w:rsid w:val="003B7792"/>
    <w:rsid w:val="003B7863"/>
    <w:rsid w:val="003B786F"/>
    <w:rsid w:val="003C0071"/>
    <w:rsid w:val="003C03D5"/>
    <w:rsid w:val="003C0A33"/>
    <w:rsid w:val="003C0B1F"/>
    <w:rsid w:val="003C0BDB"/>
    <w:rsid w:val="003C12A0"/>
    <w:rsid w:val="003C1C5B"/>
    <w:rsid w:val="003C1F04"/>
    <w:rsid w:val="003C20F8"/>
    <w:rsid w:val="003C20FC"/>
    <w:rsid w:val="003C2154"/>
    <w:rsid w:val="003C2367"/>
    <w:rsid w:val="003C27A9"/>
    <w:rsid w:val="003C2ACA"/>
    <w:rsid w:val="003C2B78"/>
    <w:rsid w:val="003C3329"/>
    <w:rsid w:val="003C383E"/>
    <w:rsid w:val="003C3FA4"/>
    <w:rsid w:val="003C403B"/>
    <w:rsid w:val="003C40C2"/>
    <w:rsid w:val="003C4438"/>
    <w:rsid w:val="003C49EE"/>
    <w:rsid w:val="003C4AB8"/>
    <w:rsid w:val="003C4E11"/>
    <w:rsid w:val="003C50D3"/>
    <w:rsid w:val="003C50FC"/>
    <w:rsid w:val="003C5390"/>
    <w:rsid w:val="003C5540"/>
    <w:rsid w:val="003C571F"/>
    <w:rsid w:val="003C57FA"/>
    <w:rsid w:val="003C5FAE"/>
    <w:rsid w:val="003C652D"/>
    <w:rsid w:val="003C693E"/>
    <w:rsid w:val="003C788B"/>
    <w:rsid w:val="003D0406"/>
    <w:rsid w:val="003D0D4D"/>
    <w:rsid w:val="003D0F14"/>
    <w:rsid w:val="003D103B"/>
    <w:rsid w:val="003D134A"/>
    <w:rsid w:val="003D2385"/>
    <w:rsid w:val="003D25ED"/>
    <w:rsid w:val="003D289C"/>
    <w:rsid w:val="003D2BC8"/>
    <w:rsid w:val="003D32BF"/>
    <w:rsid w:val="003D3667"/>
    <w:rsid w:val="003D3DD6"/>
    <w:rsid w:val="003D41E2"/>
    <w:rsid w:val="003D4217"/>
    <w:rsid w:val="003D4278"/>
    <w:rsid w:val="003D45BB"/>
    <w:rsid w:val="003D4816"/>
    <w:rsid w:val="003D4F59"/>
    <w:rsid w:val="003D5372"/>
    <w:rsid w:val="003D5478"/>
    <w:rsid w:val="003D5B16"/>
    <w:rsid w:val="003D5CF8"/>
    <w:rsid w:val="003D675A"/>
    <w:rsid w:val="003D6827"/>
    <w:rsid w:val="003D6D28"/>
    <w:rsid w:val="003D6F3A"/>
    <w:rsid w:val="003E0178"/>
    <w:rsid w:val="003E127A"/>
    <w:rsid w:val="003E12F6"/>
    <w:rsid w:val="003E1375"/>
    <w:rsid w:val="003E13B4"/>
    <w:rsid w:val="003E160D"/>
    <w:rsid w:val="003E37D6"/>
    <w:rsid w:val="003E40BA"/>
    <w:rsid w:val="003E4B25"/>
    <w:rsid w:val="003E4B39"/>
    <w:rsid w:val="003E4EFF"/>
    <w:rsid w:val="003E5065"/>
    <w:rsid w:val="003E5C19"/>
    <w:rsid w:val="003E6723"/>
    <w:rsid w:val="003E68B8"/>
    <w:rsid w:val="003E69CA"/>
    <w:rsid w:val="003E6B22"/>
    <w:rsid w:val="003E6D30"/>
    <w:rsid w:val="003E71B9"/>
    <w:rsid w:val="003E7564"/>
    <w:rsid w:val="003E7B60"/>
    <w:rsid w:val="003E7FD8"/>
    <w:rsid w:val="003F0124"/>
    <w:rsid w:val="003F0397"/>
    <w:rsid w:val="003F03CF"/>
    <w:rsid w:val="003F04BF"/>
    <w:rsid w:val="003F0FEE"/>
    <w:rsid w:val="003F111A"/>
    <w:rsid w:val="003F1733"/>
    <w:rsid w:val="003F2746"/>
    <w:rsid w:val="003F28FF"/>
    <w:rsid w:val="003F2AC7"/>
    <w:rsid w:val="003F2C12"/>
    <w:rsid w:val="003F2DDF"/>
    <w:rsid w:val="003F2E9E"/>
    <w:rsid w:val="003F2FC9"/>
    <w:rsid w:val="003F36C4"/>
    <w:rsid w:val="003F38E4"/>
    <w:rsid w:val="003F4F0B"/>
    <w:rsid w:val="003F50B6"/>
    <w:rsid w:val="003F5695"/>
    <w:rsid w:val="003F62DD"/>
    <w:rsid w:val="003F6CA4"/>
    <w:rsid w:val="003F6DE8"/>
    <w:rsid w:val="003F6F04"/>
    <w:rsid w:val="003F6FA4"/>
    <w:rsid w:val="003F7605"/>
    <w:rsid w:val="003F7851"/>
    <w:rsid w:val="004006C3"/>
    <w:rsid w:val="004007B4"/>
    <w:rsid w:val="004011BC"/>
    <w:rsid w:val="00401497"/>
    <w:rsid w:val="0040173C"/>
    <w:rsid w:val="00401834"/>
    <w:rsid w:val="00401A7A"/>
    <w:rsid w:val="00401FFD"/>
    <w:rsid w:val="0040213D"/>
    <w:rsid w:val="00402267"/>
    <w:rsid w:val="004024D0"/>
    <w:rsid w:val="00402523"/>
    <w:rsid w:val="00402EE0"/>
    <w:rsid w:val="00403159"/>
    <w:rsid w:val="00403444"/>
    <w:rsid w:val="004035DB"/>
    <w:rsid w:val="004043CD"/>
    <w:rsid w:val="00404ABD"/>
    <w:rsid w:val="004052BD"/>
    <w:rsid w:val="0040532F"/>
    <w:rsid w:val="004058EC"/>
    <w:rsid w:val="00405EFE"/>
    <w:rsid w:val="0040606A"/>
    <w:rsid w:val="004060A3"/>
    <w:rsid w:val="0040688C"/>
    <w:rsid w:val="00406F60"/>
    <w:rsid w:val="00407622"/>
    <w:rsid w:val="0040796F"/>
    <w:rsid w:val="00407B6F"/>
    <w:rsid w:val="00407F26"/>
    <w:rsid w:val="00410C6C"/>
    <w:rsid w:val="0041113C"/>
    <w:rsid w:val="00411377"/>
    <w:rsid w:val="00411B03"/>
    <w:rsid w:val="00412137"/>
    <w:rsid w:val="00412A8E"/>
    <w:rsid w:val="00413A00"/>
    <w:rsid w:val="00414139"/>
    <w:rsid w:val="00414151"/>
    <w:rsid w:val="00414C5B"/>
    <w:rsid w:val="00415367"/>
    <w:rsid w:val="0041543B"/>
    <w:rsid w:val="0041587D"/>
    <w:rsid w:val="00416220"/>
    <w:rsid w:val="00416350"/>
    <w:rsid w:val="004167DC"/>
    <w:rsid w:val="00416AA1"/>
    <w:rsid w:val="00416F1E"/>
    <w:rsid w:val="00416F8E"/>
    <w:rsid w:val="00416F9B"/>
    <w:rsid w:val="00417495"/>
    <w:rsid w:val="00417692"/>
    <w:rsid w:val="0041776D"/>
    <w:rsid w:val="00417808"/>
    <w:rsid w:val="00417856"/>
    <w:rsid w:val="0041786A"/>
    <w:rsid w:val="00417C9E"/>
    <w:rsid w:val="00420561"/>
    <w:rsid w:val="00420679"/>
    <w:rsid w:val="00421777"/>
    <w:rsid w:val="00421D57"/>
    <w:rsid w:val="00421ECE"/>
    <w:rsid w:val="004223D8"/>
    <w:rsid w:val="004225A2"/>
    <w:rsid w:val="00422645"/>
    <w:rsid w:val="00422FB0"/>
    <w:rsid w:val="004234EF"/>
    <w:rsid w:val="004235ED"/>
    <w:rsid w:val="00423B80"/>
    <w:rsid w:val="00424418"/>
    <w:rsid w:val="00424984"/>
    <w:rsid w:val="00424AAD"/>
    <w:rsid w:val="00424AE5"/>
    <w:rsid w:val="00424EA5"/>
    <w:rsid w:val="00425289"/>
    <w:rsid w:val="00425606"/>
    <w:rsid w:val="004266DB"/>
    <w:rsid w:val="0042682E"/>
    <w:rsid w:val="00426EAD"/>
    <w:rsid w:val="0042749F"/>
    <w:rsid w:val="00427B4D"/>
    <w:rsid w:val="00430270"/>
    <w:rsid w:val="004307F3"/>
    <w:rsid w:val="00430CFA"/>
    <w:rsid w:val="00431301"/>
    <w:rsid w:val="004314FC"/>
    <w:rsid w:val="004316E0"/>
    <w:rsid w:val="00431BFB"/>
    <w:rsid w:val="00431E52"/>
    <w:rsid w:val="00432305"/>
    <w:rsid w:val="00432780"/>
    <w:rsid w:val="00432940"/>
    <w:rsid w:val="00432C28"/>
    <w:rsid w:val="00433378"/>
    <w:rsid w:val="00433623"/>
    <w:rsid w:val="00433D99"/>
    <w:rsid w:val="004345B4"/>
    <w:rsid w:val="004345EE"/>
    <w:rsid w:val="00434630"/>
    <w:rsid w:val="0043544E"/>
    <w:rsid w:val="00435C9A"/>
    <w:rsid w:val="004369E6"/>
    <w:rsid w:val="00436AA0"/>
    <w:rsid w:val="00436B43"/>
    <w:rsid w:val="00436FEB"/>
    <w:rsid w:val="00437037"/>
    <w:rsid w:val="0043762F"/>
    <w:rsid w:val="00437C17"/>
    <w:rsid w:val="004400F6"/>
    <w:rsid w:val="004401E8"/>
    <w:rsid w:val="004403FC"/>
    <w:rsid w:val="004406F4"/>
    <w:rsid w:val="004407D7"/>
    <w:rsid w:val="00440A80"/>
    <w:rsid w:val="004414C6"/>
    <w:rsid w:val="004419AE"/>
    <w:rsid w:val="00441C93"/>
    <w:rsid w:val="00442D74"/>
    <w:rsid w:val="00443235"/>
    <w:rsid w:val="004433B0"/>
    <w:rsid w:val="00443ADC"/>
    <w:rsid w:val="00443CB0"/>
    <w:rsid w:val="00443E47"/>
    <w:rsid w:val="00444671"/>
    <w:rsid w:val="00444853"/>
    <w:rsid w:val="00445A07"/>
    <w:rsid w:val="00445EFC"/>
    <w:rsid w:val="00445F2F"/>
    <w:rsid w:val="004460FA"/>
    <w:rsid w:val="0044645D"/>
    <w:rsid w:val="004469AA"/>
    <w:rsid w:val="00446E51"/>
    <w:rsid w:val="0044774D"/>
    <w:rsid w:val="00447767"/>
    <w:rsid w:val="004506B4"/>
    <w:rsid w:val="00450FA8"/>
    <w:rsid w:val="00451350"/>
    <w:rsid w:val="00451614"/>
    <w:rsid w:val="0045178E"/>
    <w:rsid w:val="004518C8"/>
    <w:rsid w:val="00451F12"/>
    <w:rsid w:val="00452415"/>
    <w:rsid w:val="0045266B"/>
    <w:rsid w:val="004527BD"/>
    <w:rsid w:val="00452A6C"/>
    <w:rsid w:val="0045369B"/>
    <w:rsid w:val="004538AA"/>
    <w:rsid w:val="004539FE"/>
    <w:rsid w:val="00453D78"/>
    <w:rsid w:val="004549EB"/>
    <w:rsid w:val="0045503D"/>
    <w:rsid w:val="0045619B"/>
    <w:rsid w:val="004568CF"/>
    <w:rsid w:val="0045743D"/>
    <w:rsid w:val="00457560"/>
    <w:rsid w:val="00460F7E"/>
    <w:rsid w:val="00461FAF"/>
    <w:rsid w:val="004623F9"/>
    <w:rsid w:val="00462778"/>
    <w:rsid w:val="004629E0"/>
    <w:rsid w:val="00462AEB"/>
    <w:rsid w:val="00462D4B"/>
    <w:rsid w:val="004639C9"/>
    <w:rsid w:val="00464124"/>
    <w:rsid w:val="00464196"/>
    <w:rsid w:val="00464262"/>
    <w:rsid w:val="00464C36"/>
    <w:rsid w:val="00464DC6"/>
    <w:rsid w:val="004654C9"/>
    <w:rsid w:val="004659FF"/>
    <w:rsid w:val="004662EF"/>
    <w:rsid w:val="0046654D"/>
    <w:rsid w:val="00466643"/>
    <w:rsid w:val="00466CAB"/>
    <w:rsid w:val="004673DC"/>
    <w:rsid w:val="00467588"/>
    <w:rsid w:val="004675D2"/>
    <w:rsid w:val="00470408"/>
    <w:rsid w:val="00470614"/>
    <w:rsid w:val="004709FE"/>
    <w:rsid w:val="00470A26"/>
    <w:rsid w:val="00470B91"/>
    <w:rsid w:val="00470C7A"/>
    <w:rsid w:val="0047158E"/>
    <w:rsid w:val="00471928"/>
    <w:rsid w:val="00471AF7"/>
    <w:rsid w:val="00471C5F"/>
    <w:rsid w:val="00471DDE"/>
    <w:rsid w:val="00472F43"/>
    <w:rsid w:val="00473237"/>
    <w:rsid w:val="0047325F"/>
    <w:rsid w:val="00474057"/>
    <w:rsid w:val="00474FF9"/>
    <w:rsid w:val="004754FD"/>
    <w:rsid w:val="004759B9"/>
    <w:rsid w:val="00475A04"/>
    <w:rsid w:val="00475CA4"/>
    <w:rsid w:val="00475F74"/>
    <w:rsid w:val="0047642A"/>
    <w:rsid w:val="00476AFA"/>
    <w:rsid w:val="00476BDC"/>
    <w:rsid w:val="0047775E"/>
    <w:rsid w:val="00477DED"/>
    <w:rsid w:val="00480535"/>
    <w:rsid w:val="00481263"/>
    <w:rsid w:val="004825D4"/>
    <w:rsid w:val="0048274F"/>
    <w:rsid w:val="00482AC1"/>
    <w:rsid w:val="00483211"/>
    <w:rsid w:val="004843BE"/>
    <w:rsid w:val="00484836"/>
    <w:rsid w:val="00484C75"/>
    <w:rsid w:val="00484F65"/>
    <w:rsid w:val="00484FA7"/>
    <w:rsid w:val="00485027"/>
    <w:rsid w:val="0048510A"/>
    <w:rsid w:val="004852A7"/>
    <w:rsid w:val="004854A9"/>
    <w:rsid w:val="00485727"/>
    <w:rsid w:val="004859D2"/>
    <w:rsid w:val="00485B77"/>
    <w:rsid w:val="00485F8D"/>
    <w:rsid w:val="00486DCE"/>
    <w:rsid w:val="0048718C"/>
    <w:rsid w:val="0049032B"/>
    <w:rsid w:val="00490368"/>
    <w:rsid w:val="004903DB"/>
    <w:rsid w:val="00490A65"/>
    <w:rsid w:val="00491911"/>
    <w:rsid w:val="00491A55"/>
    <w:rsid w:val="00491C69"/>
    <w:rsid w:val="00491EBF"/>
    <w:rsid w:val="00492230"/>
    <w:rsid w:val="00492357"/>
    <w:rsid w:val="0049260D"/>
    <w:rsid w:val="0049297C"/>
    <w:rsid w:val="004933A8"/>
    <w:rsid w:val="00493ADF"/>
    <w:rsid w:val="00493C99"/>
    <w:rsid w:val="00493CCA"/>
    <w:rsid w:val="00493D39"/>
    <w:rsid w:val="00495415"/>
    <w:rsid w:val="004958E8"/>
    <w:rsid w:val="00495922"/>
    <w:rsid w:val="00495A7E"/>
    <w:rsid w:val="00495BA7"/>
    <w:rsid w:val="00495C9A"/>
    <w:rsid w:val="00495F16"/>
    <w:rsid w:val="004964C5"/>
    <w:rsid w:val="004965B3"/>
    <w:rsid w:val="00496765"/>
    <w:rsid w:val="00496993"/>
    <w:rsid w:val="00496C41"/>
    <w:rsid w:val="00496E1A"/>
    <w:rsid w:val="0049707A"/>
    <w:rsid w:val="0049711B"/>
    <w:rsid w:val="00497138"/>
    <w:rsid w:val="004971BD"/>
    <w:rsid w:val="00497411"/>
    <w:rsid w:val="004976EA"/>
    <w:rsid w:val="00497DBF"/>
    <w:rsid w:val="00497EDB"/>
    <w:rsid w:val="004A0129"/>
    <w:rsid w:val="004A02CD"/>
    <w:rsid w:val="004A041A"/>
    <w:rsid w:val="004A0D1E"/>
    <w:rsid w:val="004A0F9B"/>
    <w:rsid w:val="004A132F"/>
    <w:rsid w:val="004A1EBA"/>
    <w:rsid w:val="004A2231"/>
    <w:rsid w:val="004A27D8"/>
    <w:rsid w:val="004A2960"/>
    <w:rsid w:val="004A29F4"/>
    <w:rsid w:val="004A3057"/>
    <w:rsid w:val="004A354C"/>
    <w:rsid w:val="004A35FC"/>
    <w:rsid w:val="004A385C"/>
    <w:rsid w:val="004A3BBC"/>
    <w:rsid w:val="004A42B1"/>
    <w:rsid w:val="004A46EF"/>
    <w:rsid w:val="004A4B56"/>
    <w:rsid w:val="004A4B95"/>
    <w:rsid w:val="004A50A9"/>
    <w:rsid w:val="004A53A5"/>
    <w:rsid w:val="004A556F"/>
    <w:rsid w:val="004A55E8"/>
    <w:rsid w:val="004A5BEE"/>
    <w:rsid w:val="004A67D5"/>
    <w:rsid w:val="004A69A5"/>
    <w:rsid w:val="004A6C0F"/>
    <w:rsid w:val="004A6DD7"/>
    <w:rsid w:val="004B043C"/>
    <w:rsid w:val="004B0AA3"/>
    <w:rsid w:val="004B0E3F"/>
    <w:rsid w:val="004B19D8"/>
    <w:rsid w:val="004B20C5"/>
    <w:rsid w:val="004B214B"/>
    <w:rsid w:val="004B2AD5"/>
    <w:rsid w:val="004B3435"/>
    <w:rsid w:val="004B3C4E"/>
    <w:rsid w:val="004B3CF1"/>
    <w:rsid w:val="004B4420"/>
    <w:rsid w:val="004B445D"/>
    <w:rsid w:val="004B449B"/>
    <w:rsid w:val="004B470A"/>
    <w:rsid w:val="004B4BED"/>
    <w:rsid w:val="004B4E1A"/>
    <w:rsid w:val="004B4FAA"/>
    <w:rsid w:val="004B534C"/>
    <w:rsid w:val="004B577D"/>
    <w:rsid w:val="004B57D6"/>
    <w:rsid w:val="004B5E6F"/>
    <w:rsid w:val="004B5E9D"/>
    <w:rsid w:val="004B6CE6"/>
    <w:rsid w:val="004B6E2C"/>
    <w:rsid w:val="004B7F85"/>
    <w:rsid w:val="004C071B"/>
    <w:rsid w:val="004C0736"/>
    <w:rsid w:val="004C0B56"/>
    <w:rsid w:val="004C1C69"/>
    <w:rsid w:val="004C1D14"/>
    <w:rsid w:val="004C1EB5"/>
    <w:rsid w:val="004C211C"/>
    <w:rsid w:val="004C2EF9"/>
    <w:rsid w:val="004C39A6"/>
    <w:rsid w:val="004C3B90"/>
    <w:rsid w:val="004C3BE6"/>
    <w:rsid w:val="004C3DD7"/>
    <w:rsid w:val="004C4FE9"/>
    <w:rsid w:val="004C501A"/>
    <w:rsid w:val="004C555A"/>
    <w:rsid w:val="004C5DBB"/>
    <w:rsid w:val="004C706E"/>
    <w:rsid w:val="004C7F1B"/>
    <w:rsid w:val="004C7F68"/>
    <w:rsid w:val="004D0092"/>
    <w:rsid w:val="004D0397"/>
    <w:rsid w:val="004D0446"/>
    <w:rsid w:val="004D09FC"/>
    <w:rsid w:val="004D0EA2"/>
    <w:rsid w:val="004D1A69"/>
    <w:rsid w:val="004D2807"/>
    <w:rsid w:val="004D2931"/>
    <w:rsid w:val="004D29A0"/>
    <w:rsid w:val="004D2EE8"/>
    <w:rsid w:val="004D2F97"/>
    <w:rsid w:val="004D35B7"/>
    <w:rsid w:val="004D3A02"/>
    <w:rsid w:val="004D3CBC"/>
    <w:rsid w:val="004D3D2A"/>
    <w:rsid w:val="004D3E0F"/>
    <w:rsid w:val="004D43CD"/>
    <w:rsid w:val="004D455B"/>
    <w:rsid w:val="004D5BB9"/>
    <w:rsid w:val="004D5CE7"/>
    <w:rsid w:val="004D5DB8"/>
    <w:rsid w:val="004D6876"/>
    <w:rsid w:val="004D6B3E"/>
    <w:rsid w:val="004D6B42"/>
    <w:rsid w:val="004D76E9"/>
    <w:rsid w:val="004D7A73"/>
    <w:rsid w:val="004D7BAB"/>
    <w:rsid w:val="004E006A"/>
    <w:rsid w:val="004E1038"/>
    <w:rsid w:val="004E15A5"/>
    <w:rsid w:val="004E1D02"/>
    <w:rsid w:val="004E2502"/>
    <w:rsid w:val="004E273A"/>
    <w:rsid w:val="004E2BEE"/>
    <w:rsid w:val="004E305F"/>
    <w:rsid w:val="004E312C"/>
    <w:rsid w:val="004E44F8"/>
    <w:rsid w:val="004E502C"/>
    <w:rsid w:val="004E5C53"/>
    <w:rsid w:val="004E5F20"/>
    <w:rsid w:val="004E607C"/>
    <w:rsid w:val="004E63C5"/>
    <w:rsid w:val="004E663B"/>
    <w:rsid w:val="004E765C"/>
    <w:rsid w:val="004E7FA3"/>
    <w:rsid w:val="004F0054"/>
    <w:rsid w:val="004F05B9"/>
    <w:rsid w:val="004F0730"/>
    <w:rsid w:val="004F08A3"/>
    <w:rsid w:val="004F11C9"/>
    <w:rsid w:val="004F1327"/>
    <w:rsid w:val="004F141B"/>
    <w:rsid w:val="004F15E0"/>
    <w:rsid w:val="004F18F6"/>
    <w:rsid w:val="004F1A77"/>
    <w:rsid w:val="004F2864"/>
    <w:rsid w:val="004F2C01"/>
    <w:rsid w:val="004F2E09"/>
    <w:rsid w:val="004F2E64"/>
    <w:rsid w:val="004F33CE"/>
    <w:rsid w:val="004F3575"/>
    <w:rsid w:val="004F3AE5"/>
    <w:rsid w:val="004F44DC"/>
    <w:rsid w:val="004F4A17"/>
    <w:rsid w:val="004F4F13"/>
    <w:rsid w:val="004F5637"/>
    <w:rsid w:val="004F600A"/>
    <w:rsid w:val="004F6081"/>
    <w:rsid w:val="004F620F"/>
    <w:rsid w:val="004F6857"/>
    <w:rsid w:val="004F6A84"/>
    <w:rsid w:val="004F6EFE"/>
    <w:rsid w:val="004F722A"/>
    <w:rsid w:val="004F75F9"/>
    <w:rsid w:val="004F7D9C"/>
    <w:rsid w:val="0050050D"/>
    <w:rsid w:val="00500A7B"/>
    <w:rsid w:val="00500E43"/>
    <w:rsid w:val="005014A7"/>
    <w:rsid w:val="00502284"/>
    <w:rsid w:val="0050250C"/>
    <w:rsid w:val="005025DF"/>
    <w:rsid w:val="00502872"/>
    <w:rsid w:val="005029DF"/>
    <w:rsid w:val="005029E7"/>
    <w:rsid w:val="00502AFB"/>
    <w:rsid w:val="00502EA8"/>
    <w:rsid w:val="00503423"/>
    <w:rsid w:val="005034AB"/>
    <w:rsid w:val="00503556"/>
    <w:rsid w:val="00503D95"/>
    <w:rsid w:val="00503E0D"/>
    <w:rsid w:val="005040FC"/>
    <w:rsid w:val="00504335"/>
    <w:rsid w:val="00504469"/>
    <w:rsid w:val="00504946"/>
    <w:rsid w:val="00504B46"/>
    <w:rsid w:val="0050574F"/>
    <w:rsid w:val="00505B4A"/>
    <w:rsid w:val="00505E9A"/>
    <w:rsid w:val="00506117"/>
    <w:rsid w:val="005067CE"/>
    <w:rsid w:val="00506DF4"/>
    <w:rsid w:val="00507405"/>
    <w:rsid w:val="005074F6"/>
    <w:rsid w:val="00507645"/>
    <w:rsid w:val="0050778D"/>
    <w:rsid w:val="00507B0A"/>
    <w:rsid w:val="00507DA1"/>
    <w:rsid w:val="00507F83"/>
    <w:rsid w:val="0051046A"/>
    <w:rsid w:val="0051067F"/>
    <w:rsid w:val="0051097B"/>
    <w:rsid w:val="00510ADF"/>
    <w:rsid w:val="00510D21"/>
    <w:rsid w:val="00510ED7"/>
    <w:rsid w:val="00511124"/>
    <w:rsid w:val="00511628"/>
    <w:rsid w:val="005118CB"/>
    <w:rsid w:val="00511CC6"/>
    <w:rsid w:val="00511F16"/>
    <w:rsid w:val="00512135"/>
    <w:rsid w:val="005123AA"/>
    <w:rsid w:val="00512429"/>
    <w:rsid w:val="00512B0B"/>
    <w:rsid w:val="00512CD8"/>
    <w:rsid w:val="005130C4"/>
    <w:rsid w:val="0051403C"/>
    <w:rsid w:val="005148D4"/>
    <w:rsid w:val="005154F3"/>
    <w:rsid w:val="00515CCE"/>
    <w:rsid w:val="00515D0A"/>
    <w:rsid w:val="005163AB"/>
    <w:rsid w:val="005165F8"/>
    <w:rsid w:val="005168B0"/>
    <w:rsid w:val="005179FC"/>
    <w:rsid w:val="00517C2B"/>
    <w:rsid w:val="0052109D"/>
    <w:rsid w:val="005218C9"/>
    <w:rsid w:val="00521AC0"/>
    <w:rsid w:val="00521E8F"/>
    <w:rsid w:val="00521F3A"/>
    <w:rsid w:val="00522718"/>
    <w:rsid w:val="005227B8"/>
    <w:rsid w:val="00522AF1"/>
    <w:rsid w:val="00522D1A"/>
    <w:rsid w:val="00522DA5"/>
    <w:rsid w:val="00523BEA"/>
    <w:rsid w:val="0052489F"/>
    <w:rsid w:val="00524954"/>
    <w:rsid w:val="00524B5A"/>
    <w:rsid w:val="00526147"/>
    <w:rsid w:val="0052691F"/>
    <w:rsid w:val="00526967"/>
    <w:rsid w:val="00526A44"/>
    <w:rsid w:val="00526EA3"/>
    <w:rsid w:val="005278F5"/>
    <w:rsid w:val="00527D6B"/>
    <w:rsid w:val="00527D83"/>
    <w:rsid w:val="00527E60"/>
    <w:rsid w:val="005301FA"/>
    <w:rsid w:val="00530453"/>
    <w:rsid w:val="0053051D"/>
    <w:rsid w:val="00531213"/>
    <w:rsid w:val="0053165D"/>
    <w:rsid w:val="00531777"/>
    <w:rsid w:val="005317BA"/>
    <w:rsid w:val="0053186C"/>
    <w:rsid w:val="00531D01"/>
    <w:rsid w:val="00531E3B"/>
    <w:rsid w:val="00531E51"/>
    <w:rsid w:val="005320FE"/>
    <w:rsid w:val="0053280C"/>
    <w:rsid w:val="00532BAD"/>
    <w:rsid w:val="005332EC"/>
    <w:rsid w:val="005333C3"/>
    <w:rsid w:val="0053377E"/>
    <w:rsid w:val="00533799"/>
    <w:rsid w:val="00533BFF"/>
    <w:rsid w:val="00533C75"/>
    <w:rsid w:val="00533D86"/>
    <w:rsid w:val="00533DCF"/>
    <w:rsid w:val="00533DD4"/>
    <w:rsid w:val="00533DDD"/>
    <w:rsid w:val="00534543"/>
    <w:rsid w:val="00534EAD"/>
    <w:rsid w:val="00534F30"/>
    <w:rsid w:val="00534FD9"/>
    <w:rsid w:val="00535B66"/>
    <w:rsid w:val="00535F77"/>
    <w:rsid w:val="005366CD"/>
    <w:rsid w:val="00536977"/>
    <w:rsid w:val="00536FC3"/>
    <w:rsid w:val="0053742A"/>
    <w:rsid w:val="005379DC"/>
    <w:rsid w:val="00537B68"/>
    <w:rsid w:val="00540199"/>
    <w:rsid w:val="005404C1"/>
    <w:rsid w:val="005404DF"/>
    <w:rsid w:val="00540839"/>
    <w:rsid w:val="00540F34"/>
    <w:rsid w:val="00541085"/>
    <w:rsid w:val="005414EF"/>
    <w:rsid w:val="00541627"/>
    <w:rsid w:val="005416E8"/>
    <w:rsid w:val="00542B77"/>
    <w:rsid w:val="00542BC0"/>
    <w:rsid w:val="00542E04"/>
    <w:rsid w:val="005430B1"/>
    <w:rsid w:val="00543320"/>
    <w:rsid w:val="005433B0"/>
    <w:rsid w:val="0054374F"/>
    <w:rsid w:val="00544602"/>
    <w:rsid w:val="00544908"/>
    <w:rsid w:val="005449EC"/>
    <w:rsid w:val="00545605"/>
    <w:rsid w:val="00545FFE"/>
    <w:rsid w:val="005464C4"/>
    <w:rsid w:val="00546502"/>
    <w:rsid w:val="00546B0F"/>
    <w:rsid w:val="00547150"/>
    <w:rsid w:val="005479B3"/>
    <w:rsid w:val="00547AEB"/>
    <w:rsid w:val="00547B40"/>
    <w:rsid w:val="0055010D"/>
    <w:rsid w:val="005502AD"/>
    <w:rsid w:val="0055064D"/>
    <w:rsid w:val="005506A4"/>
    <w:rsid w:val="005509B1"/>
    <w:rsid w:val="00551020"/>
    <w:rsid w:val="005510E7"/>
    <w:rsid w:val="0055113E"/>
    <w:rsid w:val="0055135B"/>
    <w:rsid w:val="0055230A"/>
    <w:rsid w:val="00552930"/>
    <w:rsid w:val="00553225"/>
    <w:rsid w:val="005532CA"/>
    <w:rsid w:val="00553361"/>
    <w:rsid w:val="00553BC4"/>
    <w:rsid w:val="00554187"/>
    <w:rsid w:val="0055443B"/>
    <w:rsid w:val="00555632"/>
    <w:rsid w:val="00555AF2"/>
    <w:rsid w:val="0055646F"/>
    <w:rsid w:val="00556718"/>
    <w:rsid w:val="0055685E"/>
    <w:rsid w:val="00556D29"/>
    <w:rsid w:val="005577AA"/>
    <w:rsid w:val="00557BCC"/>
    <w:rsid w:val="00557C61"/>
    <w:rsid w:val="0056040F"/>
    <w:rsid w:val="00560CAC"/>
    <w:rsid w:val="00560D92"/>
    <w:rsid w:val="005610D1"/>
    <w:rsid w:val="0056146E"/>
    <w:rsid w:val="00561475"/>
    <w:rsid w:val="0056189C"/>
    <w:rsid w:val="00561E39"/>
    <w:rsid w:val="00562047"/>
    <w:rsid w:val="005620A6"/>
    <w:rsid w:val="005629E5"/>
    <w:rsid w:val="00562E03"/>
    <w:rsid w:val="00562E2B"/>
    <w:rsid w:val="00562F94"/>
    <w:rsid w:val="00563726"/>
    <w:rsid w:val="005639A2"/>
    <w:rsid w:val="00563EA5"/>
    <w:rsid w:val="00564175"/>
    <w:rsid w:val="0056441C"/>
    <w:rsid w:val="005647BA"/>
    <w:rsid w:val="00564B4E"/>
    <w:rsid w:val="00564E71"/>
    <w:rsid w:val="00564EFA"/>
    <w:rsid w:val="00564F3E"/>
    <w:rsid w:val="005652A5"/>
    <w:rsid w:val="005655B4"/>
    <w:rsid w:val="00565C43"/>
    <w:rsid w:val="00565D1A"/>
    <w:rsid w:val="0056606D"/>
    <w:rsid w:val="005665C7"/>
    <w:rsid w:val="0056717C"/>
    <w:rsid w:val="005675AB"/>
    <w:rsid w:val="005677B9"/>
    <w:rsid w:val="005677D4"/>
    <w:rsid w:val="00567B9E"/>
    <w:rsid w:val="00567BA5"/>
    <w:rsid w:val="005701AA"/>
    <w:rsid w:val="005704DB"/>
    <w:rsid w:val="00570D8F"/>
    <w:rsid w:val="0057193E"/>
    <w:rsid w:val="00571E8F"/>
    <w:rsid w:val="005725E7"/>
    <w:rsid w:val="00572B65"/>
    <w:rsid w:val="0057360C"/>
    <w:rsid w:val="00573C69"/>
    <w:rsid w:val="00574452"/>
    <w:rsid w:val="005747C5"/>
    <w:rsid w:val="005749E8"/>
    <w:rsid w:val="00574F05"/>
    <w:rsid w:val="00574FD1"/>
    <w:rsid w:val="00575126"/>
    <w:rsid w:val="005758F0"/>
    <w:rsid w:val="005760E0"/>
    <w:rsid w:val="00576BD1"/>
    <w:rsid w:val="00576F8F"/>
    <w:rsid w:val="00577670"/>
    <w:rsid w:val="00580531"/>
    <w:rsid w:val="00580588"/>
    <w:rsid w:val="00580798"/>
    <w:rsid w:val="00581128"/>
    <w:rsid w:val="00581C41"/>
    <w:rsid w:val="00581EE0"/>
    <w:rsid w:val="00581F31"/>
    <w:rsid w:val="00582AA7"/>
    <w:rsid w:val="00582AD9"/>
    <w:rsid w:val="005833E8"/>
    <w:rsid w:val="0058363B"/>
    <w:rsid w:val="00584D28"/>
    <w:rsid w:val="00585658"/>
    <w:rsid w:val="005860E3"/>
    <w:rsid w:val="0058633C"/>
    <w:rsid w:val="00586E3A"/>
    <w:rsid w:val="005875C8"/>
    <w:rsid w:val="00587657"/>
    <w:rsid w:val="00587C5D"/>
    <w:rsid w:val="00587E75"/>
    <w:rsid w:val="005908CF"/>
    <w:rsid w:val="00590E07"/>
    <w:rsid w:val="00591555"/>
    <w:rsid w:val="00591BDC"/>
    <w:rsid w:val="005921AF"/>
    <w:rsid w:val="00592A37"/>
    <w:rsid w:val="00592BB4"/>
    <w:rsid w:val="005930D2"/>
    <w:rsid w:val="00593B84"/>
    <w:rsid w:val="00594E5C"/>
    <w:rsid w:val="00594EF0"/>
    <w:rsid w:val="00595781"/>
    <w:rsid w:val="005958AC"/>
    <w:rsid w:val="00595957"/>
    <w:rsid w:val="005964C2"/>
    <w:rsid w:val="005965B0"/>
    <w:rsid w:val="005965E3"/>
    <w:rsid w:val="00596761"/>
    <w:rsid w:val="00596AA4"/>
    <w:rsid w:val="00596B96"/>
    <w:rsid w:val="0059783F"/>
    <w:rsid w:val="005A0118"/>
    <w:rsid w:val="005A0226"/>
    <w:rsid w:val="005A047E"/>
    <w:rsid w:val="005A151B"/>
    <w:rsid w:val="005A19AE"/>
    <w:rsid w:val="005A2367"/>
    <w:rsid w:val="005A236A"/>
    <w:rsid w:val="005A27F8"/>
    <w:rsid w:val="005A3370"/>
    <w:rsid w:val="005A3785"/>
    <w:rsid w:val="005A3C13"/>
    <w:rsid w:val="005A4376"/>
    <w:rsid w:val="005A4534"/>
    <w:rsid w:val="005A483B"/>
    <w:rsid w:val="005A4A88"/>
    <w:rsid w:val="005A4C4A"/>
    <w:rsid w:val="005A4CF0"/>
    <w:rsid w:val="005A4FCB"/>
    <w:rsid w:val="005A500B"/>
    <w:rsid w:val="005A51B7"/>
    <w:rsid w:val="005A5503"/>
    <w:rsid w:val="005A5C56"/>
    <w:rsid w:val="005A5EA2"/>
    <w:rsid w:val="005A5FBD"/>
    <w:rsid w:val="005A622A"/>
    <w:rsid w:val="005A74C1"/>
    <w:rsid w:val="005A754B"/>
    <w:rsid w:val="005A7676"/>
    <w:rsid w:val="005A78DF"/>
    <w:rsid w:val="005A7A99"/>
    <w:rsid w:val="005A7CDD"/>
    <w:rsid w:val="005B090D"/>
    <w:rsid w:val="005B1095"/>
    <w:rsid w:val="005B1501"/>
    <w:rsid w:val="005B1C1F"/>
    <w:rsid w:val="005B1E78"/>
    <w:rsid w:val="005B2460"/>
    <w:rsid w:val="005B2511"/>
    <w:rsid w:val="005B2CA2"/>
    <w:rsid w:val="005B2E8B"/>
    <w:rsid w:val="005B2F01"/>
    <w:rsid w:val="005B2F20"/>
    <w:rsid w:val="005B3237"/>
    <w:rsid w:val="005B3404"/>
    <w:rsid w:val="005B3E99"/>
    <w:rsid w:val="005B42A5"/>
    <w:rsid w:val="005B4307"/>
    <w:rsid w:val="005B4DFF"/>
    <w:rsid w:val="005B505F"/>
    <w:rsid w:val="005B5190"/>
    <w:rsid w:val="005B51B3"/>
    <w:rsid w:val="005B5239"/>
    <w:rsid w:val="005B5310"/>
    <w:rsid w:val="005B532A"/>
    <w:rsid w:val="005B56D7"/>
    <w:rsid w:val="005B5A53"/>
    <w:rsid w:val="005B6DC0"/>
    <w:rsid w:val="005B7326"/>
    <w:rsid w:val="005B7415"/>
    <w:rsid w:val="005B754E"/>
    <w:rsid w:val="005B7C32"/>
    <w:rsid w:val="005B7D0E"/>
    <w:rsid w:val="005B7EB2"/>
    <w:rsid w:val="005C062F"/>
    <w:rsid w:val="005C06D9"/>
    <w:rsid w:val="005C146D"/>
    <w:rsid w:val="005C14C9"/>
    <w:rsid w:val="005C1C25"/>
    <w:rsid w:val="005C1D28"/>
    <w:rsid w:val="005C1D8C"/>
    <w:rsid w:val="005C1F3A"/>
    <w:rsid w:val="005C20DE"/>
    <w:rsid w:val="005C2392"/>
    <w:rsid w:val="005C26BD"/>
    <w:rsid w:val="005C3084"/>
    <w:rsid w:val="005C34C0"/>
    <w:rsid w:val="005C34FA"/>
    <w:rsid w:val="005C3B4F"/>
    <w:rsid w:val="005C3F27"/>
    <w:rsid w:val="005C4A4A"/>
    <w:rsid w:val="005C50BA"/>
    <w:rsid w:val="005C5104"/>
    <w:rsid w:val="005C57B3"/>
    <w:rsid w:val="005C5866"/>
    <w:rsid w:val="005C6136"/>
    <w:rsid w:val="005C62E4"/>
    <w:rsid w:val="005C669B"/>
    <w:rsid w:val="005C6981"/>
    <w:rsid w:val="005C6DD9"/>
    <w:rsid w:val="005C6EB0"/>
    <w:rsid w:val="005C7A18"/>
    <w:rsid w:val="005D0279"/>
    <w:rsid w:val="005D1423"/>
    <w:rsid w:val="005D1576"/>
    <w:rsid w:val="005D1A76"/>
    <w:rsid w:val="005D22D6"/>
    <w:rsid w:val="005D2A26"/>
    <w:rsid w:val="005D2E03"/>
    <w:rsid w:val="005D36B3"/>
    <w:rsid w:val="005D3CEC"/>
    <w:rsid w:val="005D3F99"/>
    <w:rsid w:val="005D40BD"/>
    <w:rsid w:val="005D4946"/>
    <w:rsid w:val="005D4ADE"/>
    <w:rsid w:val="005D4BE6"/>
    <w:rsid w:val="005D5A9C"/>
    <w:rsid w:val="005D63AA"/>
    <w:rsid w:val="005D63DD"/>
    <w:rsid w:val="005D6B71"/>
    <w:rsid w:val="005D6C00"/>
    <w:rsid w:val="005D77BD"/>
    <w:rsid w:val="005D7E41"/>
    <w:rsid w:val="005E0201"/>
    <w:rsid w:val="005E0998"/>
    <w:rsid w:val="005E138C"/>
    <w:rsid w:val="005E1963"/>
    <w:rsid w:val="005E1966"/>
    <w:rsid w:val="005E1D99"/>
    <w:rsid w:val="005E2776"/>
    <w:rsid w:val="005E294D"/>
    <w:rsid w:val="005E2C02"/>
    <w:rsid w:val="005E2F38"/>
    <w:rsid w:val="005E2F75"/>
    <w:rsid w:val="005E34BC"/>
    <w:rsid w:val="005E365B"/>
    <w:rsid w:val="005E4149"/>
    <w:rsid w:val="005E41BB"/>
    <w:rsid w:val="005E42FD"/>
    <w:rsid w:val="005E4352"/>
    <w:rsid w:val="005E493B"/>
    <w:rsid w:val="005E4AF3"/>
    <w:rsid w:val="005E5881"/>
    <w:rsid w:val="005E5C3E"/>
    <w:rsid w:val="005E736D"/>
    <w:rsid w:val="005E73AC"/>
    <w:rsid w:val="005E749F"/>
    <w:rsid w:val="005E7922"/>
    <w:rsid w:val="005E7935"/>
    <w:rsid w:val="005E79A5"/>
    <w:rsid w:val="005F0AB1"/>
    <w:rsid w:val="005F0B1B"/>
    <w:rsid w:val="005F12E8"/>
    <w:rsid w:val="005F1B84"/>
    <w:rsid w:val="005F1C24"/>
    <w:rsid w:val="005F2229"/>
    <w:rsid w:val="005F246F"/>
    <w:rsid w:val="005F2B5B"/>
    <w:rsid w:val="005F321D"/>
    <w:rsid w:val="005F3342"/>
    <w:rsid w:val="005F34F4"/>
    <w:rsid w:val="005F3F0D"/>
    <w:rsid w:val="005F43C0"/>
    <w:rsid w:val="005F467E"/>
    <w:rsid w:val="005F4E5E"/>
    <w:rsid w:val="005F4F4C"/>
    <w:rsid w:val="005F4FF5"/>
    <w:rsid w:val="005F5370"/>
    <w:rsid w:val="005F5B89"/>
    <w:rsid w:val="005F5F56"/>
    <w:rsid w:val="005F60D6"/>
    <w:rsid w:val="005F6845"/>
    <w:rsid w:val="005F6D3C"/>
    <w:rsid w:val="005F6DA2"/>
    <w:rsid w:val="005F70F3"/>
    <w:rsid w:val="005F77DB"/>
    <w:rsid w:val="005F78F4"/>
    <w:rsid w:val="005F7ACD"/>
    <w:rsid w:val="005F7B90"/>
    <w:rsid w:val="005F7FA0"/>
    <w:rsid w:val="00600117"/>
    <w:rsid w:val="00600194"/>
    <w:rsid w:val="006004D2"/>
    <w:rsid w:val="00601D6B"/>
    <w:rsid w:val="00602339"/>
    <w:rsid w:val="0060248A"/>
    <w:rsid w:val="0060252B"/>
    <w:rsid w:val="00602E17"/>
    <w:rsid w:val="00602E2C"/>
    <w:rsid w:val="00602E8A"/>
    <w:rsid w:val="00603D58"/>
    <w:rsid w:val="006041D6"/>
    <w:rsid w:val="00604272"/>
    <w:rsid w:val="0060461F"/>
    <w:rsid w:val="006048EA"/>
    <w:rsid w:val="006050F9"/>
    <w:rsid w:val="00606101"/>
    <w:rsid w:val="006061E9"/>
    <w:rsid w:val="0060647D"/>
    <w:rsid w:val="006068DF"/>
    <w:rsid w:val="00607303"/>
    <w:rsid w:val="00607373"/>
    <w:rsid w:val="0060749C"/>
    <w:rsid w:val="006077F7"/>
    <w:rsid w:val="00607F09"/>
    <w:rsid w:val="0061009D"/>
    <w:rsid w:val="0061040F"/>
    <w:rsid w:val="006109BC"/>
    <w:rsid w:val="00610B6E"/>
    <w:rsid w:val="00610C27"/>
    <w:rsid w:val="00610E89"/>
    <w:rsid w:val="00610F78"/>
    <w:rsid w:val="006116BA"/>
    <w:rsid w:val="0061181D"/>
    <w:rsid w:val="00611968"/>
    <w:rsid w:val="00612525"/>
    <w:rsid w:val="006128DF"/>
    <w:rsid w:val="00612B82"/>
    <w:rsid w:val="00613750"/>
    <w:rsid w:val="00613CCF"/>
    <w:rsid w:val="00613DCD"/>
    <w:rsid w:val="00613F2C"/>
    <w:rsid w:val="00613F8A"/>
    <w:rsid w:val="0061419F"/>
    <w:rsid w:val="0061479D"/>
    <w:rsid w:val="00615672"/>
    <w:rsid w:val="00616298"/>
    <w:rsid w:val="006166CF"/>
    <w:rsid w:val="006169F1"/>
    <w:rsid w:val="00616AF0"/>
    <w:rsid w:val="00616C49"/>
    <w:rsid w:val="006170BC"/>
    <w:rsid w:val="006176C3"/>
    <w:rsid w:val="006178D4"/>
    <w:rsid w:val="00617DCE"/>
    <w:rsid w:val="00617EB9"/>
    <w:rsid w:val="0062022E"/>
    <w:rsid w:val="00620AFB"/>
    <w:rsid w:val="00620F1D"/>
    <w:rsid w:val="00620F61"/>
    <w:rsid w:val="0062197A"/>
    <w:rsid w:val="00621EAE"/>
    <w:rsid w:val="0062260A"/>
    <w:rsid w:val="00622756"/>
    <w:rsid w:val="006229C2"/>
    <w:rsid w:val="0062339C"/>
    <w:rsid w:val="00623666"/>
    <w:rsid w:val="0062374C"/>
    <w:rsid w:val="00623C68"/>
    <w:rsid w:val="0062404F"/>
    <w:rsid w:val="006240AD"/>
    <w:rsid w:val="006242F7"/>
    <w:rsid w:val="006246C1"/>
    <w:rsid w:val="006248F2"/>
    <w:rsid w:val="00624BE6"/>
    <w:rsid w:val="00624C92"/>
    <w:rsid w:val="00625131"/>
    <w:rsid w:val="006255F6"/>
    <w:rsid w:val="00625A18"/>
    <w:rsid w:val="00625CF1"/>
    <w:rsid w:val="00625F8E"/>
    <w:rsid w:val="006261EE"/>
    <w:rsid w:val="00626643"/>
    <w:rsid w:val="00626959"/>
    <w:rsid w:val="00626F6F"/>
    <w:rsid w:val="006301A9"/>
    <w:rsid w:val="0063037B"/>
    <w:rsid w:val="006305B9"/>
    <w:rsid w:val="00631478"/>
    <w:rsid w:val="0063191C"/>
    <w:rsid w:val="006327DC"/>
    <w:rsid w:val="00632FB3"/>
    <w:rsid w:val="006333FA"/>
    <w:rsid w:val="0063348F"/>
    <w:rsid w:val="00633B73"/>
    <w:rsid w:val="00633EAC"/>
    <w:rsid w:val="00634500"/>
    <w:rsid w:val="00634621"/>
    <w:rsid w:val="0063512D"/>
    <w:rsid w:val="00635910"/>
    <w:rsid w:val="00636370"/>
    <w:rsid w:val="00636C11"/>
    <w:rsid w:val="00636C63"/>
    <w:rsid w:val="00636C79"/>
    <w:rsid w:val="006373AD"/>
    <w:rsid w:val="006373C3"/>
    <w:rsid w:val="00637566"/>
    <w:rsid w:val="006377E8"/>
    <w:rsid w:val="00637D63"/>
    <w:rsid w:val="00640696"/>
    <w:rsid w:val="006406B6"/>
    <w:rsid w:val="00640847"/>
    <w:rsid w:val="006408B3"/>
    <w:rsid w:val="00640F09"/>
    <w:rsid w:val="006412A2"/>
    <w:rsid w:val="00641F10"/>
    <w:rsid w:val="00641FED"/>
    <w:rsid w:val="00642AFD"/>
    <w:rsid w:val="00642C9E"/>
    <w:rsid w:val="00642F13"/>
    <w:rsid w:val="00642FEA"/>
    <w:rsid w:val="00643BC4"/>
    <w:rsid w:val="006442C8"/>
    <w:rsid w:val="00644560"/>
    <w:rsid w:val="0064484E"/>
    <w:rsid w:val="00644974"/>
    <w:rsid w:val="00644CB7"/>
    <w:rsid w:val="00644D08"/>
    <w:rsid w:val="00645384"/>
    <w:rsid w:val="006454CF"/>
    <w:rsid w:val="0064553C"/>
    <w:rsid w:val="006459B4"/>
    <w:rsid w:val="00645DFF"/>
    <w:rsid w:val="00646B09"/>
    <w:rsid w:val="006473A6"/>
    <w:rsid w:val="00647832"/>
    <w:rsid w:val="00647E72"/>
    <w:rsid w:val="00647EAB"/>
    <w:rsid w:val="0065086C"/>
    <w:rsid w:val="00651164"/>
    <w:rsid w:val="006523F0"/>
    <w:rsid w:val="00652628"/>
    <w:rsid w:val="00652806"/>
    <w:rsid w:val="00653038"/>
    <w:rsid w:val="006536BA"/>
    <w:rsid w:val="006536E5"/>
    <w:rsid w:val="00653C5B"/>
    <w:rsid w:val="00653E39"/>
    <w:rsid w:val="006540B6"/>
    <w:rsid w:val="006540EA"/>
    <w:rsid w:val="00654137"/>
    <w:rsid w:val="006544AF"/>
    <w:rsid w:val="006549F9"/>
    <w:rsid w:val="00654E89"/>
    <w:rsid w:val="00655022"/>
    <w:rsid w:val="00655258"/>
    <w:rsid w:val="0065568C"/>
    <w:rsid w:val="006556B0"/>
    <w:rsid w:val="006564FF"/>
    <w:rsid w:val="0065671F"/>
    <w:rsid w:val="006576D8"/>
    <w:rsid w:val="006576F4"/>
    <w:rsid w:val="00657713"/>
    <w:rsid w:val="00657A4D"/>
    <w:rsid w:val="00657C60"/>
    <w:rsid w:val="00660015"/>
    <w:rsid w:val="006602D4"/>
    <w:rsid w:val="0066050E"/>
    <w:rsid w:val="006607CC"/>
    <w:rsid w:val="006609C8"/>
    <w:rsid w:val="00660AF9"/>
    <w:rsid w:val="00660B74"/>
    <w:rsid w:val="00660DB4"/>
    <w:rsid w:val="00661A4D"/>
    <w:rsid w:val="00661B84"/>
    <w:rsid w:val="0066236D"/>
    <w:rsid w:val="00662931"/>
    <w:rsid w:val="00662CDB"/>
    <w:rsid w:val="00662ED5"/>
    <w:rsid w:val="00663717"/>
    <w:rsid w:val="00663940"/>
    <w:rsid w:val="0066462A"/>
    <w:rsid w:val="00664814"/>
    <w:rsid w:val="00664B1A"/>
    <w:rsid w:val="00665443"/>
    <w:rsid w:val="006660A1"/>
    <w:rsid w:val="006661CC"/>
    <w:rsid w:val="00666D7E"/>
    <w:rsid w:val="00666DC6"/>
    <w:rsid w:val="00666EDE"/>
    <w:rsid w:val="0066765B"/>
    <w:rsid w:val="0066775D"/>
    <w:rsid w:val="00670AB0"/>
    <w:rsid w:val="00670B9B"/>
    <w:rsid w:val="00670C45"/>
    <w:rsid w:val="0067128F"/>
    <w:rsid w:val="00671C12"/>
    <w:rsid w:val="00671FA1"/>
    <w:rsid w:val="006727EE"/>
    <w:rsid w:val="00673BEE"/>
    <w:rsid w:val="006746ED"/>
    <w:rsid w:val="0067475A"/>
    <w:rsid w:val="0067690F"/>
    <w:rsid w:val="00676BF6"/>
    <w:rsid w:val="00676C13"/>
    <w:rsid w:val="0067729D"/>
    <w:rsid w:val="0067754A"/>
    <w:rsid w:val="00677610"/>
    <w:rsid w:val="006777DD"/>
    <w:rsid w:val="00677897"/>
    <w:rsid w:val="006778B1"/>
    <w:rsid w:val="00677921"/>
    <w:rsid w:val="00677C70"/>
    <w:rsid w:val="00677EDF"/>
    <w:rsid w:val="00680568"/>
    <w:rsid w:val="006806D7"/>
    <w:rsid w:val="00681632"/>
    <w:rsid w:val="00681655"/>
    <w:rsid w:val="00681E6A"/>
    <w:rsid w:val="006822AB"/>
    <w:rsid w:val="00682589"/>
    <w:rsid w:val="00683154"/>
    <w:rsid w:val="00683AB3"/>
    <w:rsid w:val="00683BD2"/>
    <w:rsid w:val="006845E8"/>
    <w:rsid w:val="00684D03"/>
    <w:rsid w:val="00685094"/>
    <w:rsid w:val="006855A1"/>
    <w:rsid w:val="00685FC3"/>
    <w:rsid w:val="00686730"/>
    <w:rsid w:val="006868C4"/>
    <w:rsid w:val="00686ACA"/>
    <w:rsid w:val="00686B09"/>
    <w:rsid w:val="00687322"/>
    <w:rsid w:val="006878F6"/>
    <w:rsid w:val="00687BB1"/>
    <w:rsid w:val="00687E61"/>
    <w:rsid w:val="00690578"/>
    <w:rsid w:val="00690ADB"/>
    <w:rsid w:val="00690AF6"/>
    <w:rsid w:val="006910CB"/>
    <w:rsid w:val="0069193B"/>
    <w:rsid w:val="006925AE"/>
    <w:rsid w:val="006925D4"/>
    <w:rsid w:val="006929F2"/>
    <w:rsid w:val="00692BD9"/>
    <w:rsid w:val="00692D89"/>
    <w:rsid w:val="00693321"/>
    <w:rsid w:val="0069341A"/>
    <w:rsid w:val="0069412D"/>
    <w:rsid w:val="006945E7"/>
    <w:rsid w:val="00694747"/>
    <w:rsid w:val="0069484D"/>
    <w:rsid w:val="00694851"/>
    <w:rsid w:val="00694BDC"/>
    <w:rsid w:val="00694EE0"/>
    <w:rsid w:val="00695184"/>
    <w:rsid w:val="006953C0"/>
    <w:rsid w:val="006955D7"/>
    <w:rsid w:val="006956F6"/>
    <w:rsid w:val="006967E6"/>
    <w:rsid w:val="00696AC4"/>
    <w:rsid w:val="00696C98"/>
    <w:rsid w:val="00697747"/>
    <w:rsid w:val="00697A01"/>
    <w:rsid w:val="00697F77"/>
    <w:rsid w:val="006A0BBE"/>
    <w:rsid w:val="006A0D86"/>
    <w:rsid w:val="006A0ED3"/>
    <w:rsid w:val="006A1097"/>
    <w:rsid w:val="006A128C"/>
    <w:rsid w:val="006A22EB"/>
    <w:rsid w:val="006A241A"/>
    <w:rsid w:val="006A31A7"/>
    <w:rsid w:val="006A324B"/>
    <w:rsid w:val="006A3C88"/>
    <w:rsid w:val="006A3FB9"/>
    <w:rsid w:val="006A4123"/>
    <w:rsid w:val="006A41B3"/>
    <w:rsid w:val="006A53E5"/>
    <w:rsid w:val="006A5670"/>
    <w:rsid w:val="006A58B4"/>
    <w:rsid w:val="006A5A4D"/>
    <w:rsid w:val="006A5B0E"/>
    <w:rsid w:val="006A5CC3"/>
    <w:rsid w:val="006A61E4"/>
    <w:rsid w:val="006A6910"/>
    <w:rsid w:val="006A7064"/>
    <w:rsid w:val="006A73F3"/>
    <w:rsid w:val="006A7439"/>
    <w:rsid w:val="006A7706"/>
    <w:rsid w:val="006A7ABF"/>
    <w:rsid w:val="006A7C78"/>
    <w:rsid w:val="006B04B0"/>
    <w:rsid w:val="006B04B6"/>
    <w:rsid w:val="006B09ED"/>
    <w:rsid w:val="006B1353"/>
    <w:rsid w:val="006B1896"/>
    <w:rsid w:val="006B1D57"/>
    <w:rsid w:val="006B244B"/>
    <w:rsid w:val="006B2A7F"/>
    <w:rsid w:val="006B35A6"/>
    <w:rsid w:val="006B35AE"/>
    <w:rsid w:val="006B3A95"/>
    <w:rsid w:val="006B3C8E"/>
    <w:rsid w:val="006B3F2C"/>
    <w:rsid w:val="006B4689"/>
    <w:rsid w:val="006B4D44"/>
    <w:rsid w:val="006B5B32"/>
    <w:rsid w:val="006B5D0E"/>
    <w:rsid w:val="006B6BA6"/>
    <w:rsid w:val="006B6C51"/>
    <w:rsid w:val="006B7183"/>
    <w:rsid w:val="006B7D12"/>
    <w:rsid w:val="006B7D76"/>
    <w:rsid w:val="006C024F"/>
    <w:rsid w:val="006C117D"/>
    <w:rsid w:val="006C19B7"/>
    <w:rsid w:val="006C1BE3"/>
    <w:rsid w:val="006C23C3"/>
    <w:rsid w:val="006C279A"/>
    <w:rsid w:val="006C2E92"/>
    <w:rsid w:val="006C31C0"/>
    <w:rsid w:val="006C321C"/>
    <w:rsid w:val="006C3452"/>
    <w:rsid w:val="006C4297"/>
    <w:rsid w:val="006C44E0"/>
    <w:rsid w:val="006C642B"/>
    <w:rsid w:val="006C6656"/>
    <w:rsid w:val="006C6692"/>
    <w:rsid w:val="006C6ED4"/>
    <w:rsid w:val="006C6FA2"/>
    <w:rsid w:val="006C705F"/>
    <w:rsid w:val="006C7E54"/>
    <w:rsid w:val="006C7E57"/>
    <w:rsid w:val="006D016D"/>
    <w:rsid w:val="006D043D"/>
    <w:rsid w:val="006D04E4"/>
    <w:rsid w:val="006D0B51"/>
    <w:rsid w:val="006D1738"/>
    <w:rsid w:val="006D194E"/>
    <w:rsid w:val="006D1CA8"/>
    <w:rsid w:val="006D1D1F"/>
    <w:rsid w:val="006D22FB"/>
    <w:rsid w:val="006D26D9"/>
    <w:rsid w:val="006D289F"/>
    <w:rsid w:val="006D2910"/>
    <w:rsid w:val="006D2C4A"/>
    <w:rsid w:val="006D2EE0"/>
    <w:rsid w:val="006D381B"/>
    <w:rsid w:val="006D4AE0"/>
    <w:rsid w:val="006D60BC"/>
    <w:rsid w:val="006D6382"/>
    <w:rsid w:val="006D68C5"/>
    <w:rsid w:val="006D6A3E"/>
    <w:rsid w:val="006D731A"/>
    <w:rsid w:val="006D7880"/>
    <w:rsid w:val="006E041F"/>
    <w:rsid w:val="006E108D"/>
    <w:rsid w:val="006E166D"/>
    <w:rsid w:val="006E1A4F"/>
    <w:rsid w:val="006E1FA8"/>
    <w:rsid w:val="006E21FE"/>
    <w:rsid w:val="006E3119"/>
    <w:rsid w:val="006E32B4"/>
    <w:rsid w:val="006E3411"/>
    <w:rsid w:val="006E40C3"/>
    <w:rsid w:val="006E4423"/>
    <w:rsid w:val="006E44F3"/>
    <w:rsid w:val="006E539F"/>
    <w:rsid w:val="006E5779"/>
    <w:rsid w:val="006E57BB"/>
    <w:rsid w:val="006E5F2B"/>
    <w:rsid w:val="006E6BBD"/>
    <w:rsid w:val="006E6ED8"/>
    <w:rsid w:val="006E6F6B"/>
    <w:rsid w:val="006E778E"/>
    <w:rsid w:val="006E779F"/>
    <w:rsid w:val="006E7A50"/>
    <w:rsid w:val="006E7B8A"/>
    <w:rsid w:val="006F0281"/>
    <w:rsid w:val="006F02F5"/>
    <w:rsid w:val="006F04FA"/>
    <w:rsid w:val="006F10CA"/>
    <w:rsid w:val="006F13B7"/>
    <w:rsid w:val="006F16E6"/>
    <w:rsid w:val="006F19B2"/>
    <w:rsid w:val="006F1A8F"/>
    <w:rsid w:val="006F1F84"/>
    <w:rsid w:val="006F3330"/>
    <w:rsid w:val="006F415D"/>
    <w:rsid w:val="006F4460"/>
    <w:rsid w:val="006F453F"/>
    <w:rsid w:val="006F458D"/>
    <w:rsid w:val="006F45C2"/>
    <w:rsid w:val="006F4865"/>
    <w:rsid w:val="006F495C"/>
    <w:rsid w:val="006F4BC1"/>
    <w:rsid w:val="006F5703"/>
    <w:rsid w:val="006F57BD"/>
    <w:rsid w:val="006F7464"/>
    <w:rsid w:val="006F7E3D"/>
    <w:rsid w:val="006F7EF5"/>
    <w:rsid w:val="007001D2"/>
    <w:rsid w:val="007009BF"/>
    <w:rsid w:val="00700FE3"/>
    <w:rsid w:val="007018AD"/>
    <w:rsid w:val="00702FC8"/>
    <w:rsid w:val="0070303E"/>
    <w:rsid w:val="007031A4"/>
    <w:rsid w:val="00703436"/>
    <w:rsid w:val="00703AB0"/>
    <w:rsid w:val="0070433E"/>
    <w:rsid w:val="007045AB"/>
    <w:rsid w:val="0070468A"/>
    <w:rsid w:val="007048D9"/>
    <w:rsid w:val="00704CF3"/>
    <w:rsid w:val="00704D39"/>
    <w:rsid w:val="00704E4F"/>
    <w:rsid w:val="007050FD"/>
    <w:rsid w:val="0070547D"/>
    <w:rsid w:val="0070558D"/>
    <w:rsid w:val="00705E53"/>
    <w:rsid w:val="007063C6"/>
    <w:rsid w:val="0070676C"/>
    <w:rsid w:val="00706B3F"/>
    <w:rsid w:val="0070791A"/>
    <w:rsid w:val="00707DF3"/>
    <w:rsid w:val="00707F4D"/>
    <w:rsid w:val="0071008C"/>
    <w:rsid w:val="00710812"/>
    <w:rsid w:val="00711332"/>
    <w:rsid w:val="00711B05"/>
    <w:rsid w:val="00711DA0"/>
    <w:rsid w:val="00712024"/>
    <w:rsid w:val="00713204"/>
    <w:rsid w:val="0071340F"/>
    <w:rsid w:val="00713550"/>
    <w:rsid w:val="007147A9"/>
    <w:rsid w:val="0071488F"/>
    <w:rsid w:val="00714E22"/>
    <w:rsid w:val="00714EED"/>
    <w:rsid w:val="00714F22"/>
    <w:rsid w:val="007153C8"/>
    <w:rsid w:val="00715E13"/>
    <w:rsid w:val="00716727"/>
    <w:rsid w:val="00716869"/>
    <w:rsid w:val="00717726"/>
    <w:rsid w:val="0071787A"/>
    <w:rsid w:val="00717B0A"/>
    <w:rsid w:val="0072017A"/>
    <w:rsid w:val="007204E2"/>
    <w:rsid w:val="007205FD"/>
    <w:rsid w:val="00720DA3"/>
    <w:rsid w:val="00720DC1"/>
    <w:rsid w:val="00720E74"/>
    <w:rsid w:val="00720EB6"/>
    <w:rsid w:val="00721212"/>
    <w:rsid w:val="00721BDE"/>
    <w:rsid w:val="00721E2F"/>
    <w:rsid w:val="0072254D"/>
    <w:rsid w:val="00722732"/>
    <w:rsid w:val="00722FE2"/>
    <w:rsid w:val="00723E26"/>
    <w:rsid w:val="00723F50"/>
    <w:rsid w:val="00724111"/>
    <w:rsid w:val="007246EC"/>
    <w:rsid w:val="0072585C"/>
    <w:rsid w:val="00725B42"/>
    <w:rsid w:val="00726163"/>
    <w:rsid w:val="007269A7"/>
    <w:rsid w:val="00726D24"/>
    <w:rsid w:val="00726D41"/>
    <w:rsid w:val="007272D3"/>
    <w:rsid w:val="007275CB"/>
    <w:rsid w:val="00727C19"/>
    <w:rsid w:val="00727DCC"/>
    <w:rsid w:val="007302DD"/>
    <w:rsid w:val="0073040A"/>
    <w:rsid w:val="00730B4B"/>
    <w:rsid w:val="00730DE9"/>
    <w:rsid w:val="00731B06"/>
    <w:rsid w:val="00731F21"/>
    <w:rsid w:val="00732173"/>
    <w:rsid w:val="0073234A"/>
    <w:rsid w:val="00732595"/>
    <w:rsid w:val="00732A5F"/>
    <w:rsid w:val="00732AAF"/>
    <w:rsid w:val="00732BDF"/>
    <w:rsid w:val="00732D59"/>
    <w:rsid w:val="00732F69"/>
    <w:rsid w:val="007331C5"/>
    <w:rsid w:val="007331F9"/>
    <w:rsid w:val="00733457"/>
    <w:rsid w:val="007336F9"/>
    <w:rsid w:val="007338C0"/>
    <w:rsid w:val="007338F6"/>
    <w:rsid w:val="007339E8"/>
    <w:rsid w:val="00733A25"/>
    <w:rsid w:val="00734267"/>
    <w:rsid w:val="007346D0"/>
    <w:rsid w:val="00734E44"/>
    <w:rsid w:val="0073504A"/>
    <w:rsid w:val="007355E8"/>
    <w:rsid w:val="0073593E"/>
    <w:rsid w:val="00735A17"/>
    <w:rsid w:val="00735F20"/>
    <w:rsid w:val="00735FC8"/>
    <w:rsid w:val="00736691"/>
    <w:rsid w:val="007369C2"/>
    <w:rsid w:val="00737008"/>
    <w:rsid w:val="007371A3"/>
    <w:rsid w:val="00737225"/>
    <w:rsid w:val="0073730F"/>
    <w:rsid w:val="00737549"/>
    <w:rsid w:val="00737B75"/>
    <w:rsid w:val="00737E6C"/>
    <w:rsid w:val="00740289"/>
    <w:rsid w:val="007405C2"/>
    <w:rsid w:val="00740A08"/>
    <w:rsid w:val="00740AD6"/>
    <w:rsid w:val="007412BA"/>
    <w:rsid w:val="00741542"/>
    <w:rsid w:val="00742180"/>
    <w:rsid w:val="007428E0"/>
    <w:rsid w:val="00743290"/>
    <w:rsid w:val="00743711"/>
    <w:rsid w:val="00743BC5"/>
    <w:rsid w:val="007443E5"/>
    <w:rsid w:val="00744775"/>
    <w:rsid w:val="00744D83"/>
    <w:rsid w:val="007454A3"/>
    <w:rsid w:val="007456F3"/>
    <w:rsid w:val="00745D14"/>
    <w:rsid w:val="00745F4D"/>
    <w:rsid w:val="007462C0"/>
    <w:rsid w:val="00746446"/>
    <w:rsid w:val="007471BC"/>
    <w:rsid w:val="00747639"/>
    <w:rsid w:val="007477DA"/>
    <w:rsid w:val="00747984"/>
    <w:rsid w:val="00747C54"/>
    <w:rsid w:val="00747DC3"/>
    <w:rsid w:val="00747EB1"/>
    <w:rsid w:val="00750466"/>
    <w:rsid w:val="0075054E"/>
    <w:rsid w:val="00750621"/>
    <w:rsid w:val="007507F9"/>
    <w:rsid w:val="00750DC8"/>
    <w:rsid w:val="007516FC"/>
    <w:rsid w:val="007518C4"/>
    <w:rsid w:val="00751CF7"/>
    <w:rsid w:val="00752587"/>
    <w:rsid w:val="00752C0F"/>
    <w:rsid w:val="00752D66"/>
    <w:rsid w:val="00752FDD"/>
    <w:rsid w:val="00753244"/>
    <w:rsid w:val="00753284"/>
    <w:rsid w:val="00753304"/>
    <w:rsid w:val="00753A40"/>
    <w:rsid w:val="00754587"/>
    <w:rsid w:val="0075467A"/>
    <w:rsid w:val="00754C82"/>
    <w:rsid w:val="0075596C"/>
    <w:rsid w:val="00755D94"/>
    <w:rsid w:val="007560F8"/>
    <w:rsid w:val="007566E8"/>
    <w:rsid w:val="00756BB9"/>
    <w:rsid w:val="00757037"/>
    <w:rsid w:val="0075704C"/>
    <w:rsid w:val="0075732C"/>
    <w:rsid w:val="007573FA"/>
    <w:rsid w:val="0075754F"/>
    <w:rsid w:val="0075773A"/>
    <w:rsid w:val="007577DD"/>
    <w:rsid w:val="00757959"/>
    <w:rsid w:val="00757E6D"/>
    <w:rsid w:val="00760342"/>
    <w:rsid w:val="0076038A"/>
    <w:rsid w:val="0076070F"/>
    <w:rsid w:val="007607DD"/>
    <w:rsid w:val="00760EF8"/>
    <w:rsid w:val="0076189F"/>
    <w:rsid w:val="0076198F"/>
    <w:rsid w:val="00761B29"/>
    <w:rsid w:val="00762FD0"/>
    <w:rsid w:val="0076334B"/>
    <w:rsid w:val="007633DB"/>
    <w:rsid w:val="0076343B"/>
    <w:rsid w:val="007637AD"/>
    <w:rsid w:val="00763A02"/>
    <w:rsid w:val="00763FDA"/>
    <w:rsid w:val="007641DF"/>
    <w:rsid w:val="00764D88"/>
    <w:rsid w:val="00764FD3"/>
    <w:rsid w:val="0076504F"/>
    <w:rsid w:val="00765186"/>
    <w:rsid w:val="00765ED2"/>
    <w:rsid w:val="00766018"/>
    <w:rsid w:val="00766336"/>
    <w:rsid w:val="007666AE"/>
    <w:rsid w:val="00766C68"/>
    <w:rsid w:val="00767038"/>
    <w:rsid w:val="00767039"/>
    <w:rsid w:val="00767C55"/>
    <w:rsid w:val="00767CC4"/>
    <w:rsid w:val="00770079"/>
    <w:rsid w:val="0077065D"/>
    <w:rsid w:val="00770A27"/>
    <w:rsid w:val="00770B70"/>
    <w:rsid w:val="00770BE5"/>
    <w:rsid w:val="0077136E"/>
    <w:rsid w:val="00771987"/>
    <w:rsid w:val="00771E1D"/>
    <w:rsid w:val="007727DC"/>
    <w:rsid w:val="00772A16"/>
    <w:rsid w:val="00773B21"/>
    <w:rsid w:val="00773CDC"/>
    <w:rsid w:val="0077403C"/>
    <w:rsid w:val="0077420E"/>
    <w:rsid w:val="007742B7"/>
    <w:rsid w:val="00774462"/>
    <w:rsid w:val="00774938"/>
    <w:rsid w:val="007749CB"/>
    <w:rsid w:val="00774AA9"/>
    <w:rsid w:val="00774F32"/>
    <w:rsid w:val="00775839"/>
    <w:rsid w:val="007758A8"/>
    <w:rsid w:val="00775D30"/>
    <w:rsid w:val="00775E71"/>
    <w:rsid w:val="00776728"/>
    <w:rsid w:val="0077697F"/>
    <w:rsid w:val="00776E42"/>
    <w:rsid w:val="00777257"/>
    <w:rsid w:val="00777265"/>
    <w:rsid w:val="0077788D"/>
    <w:rsid w:val="00780EFF"/>
    <w:rsid w:val="00781604"/>
    <w:rsid w:val="007817E2"/>
    <w:rsid w:val="00781B13"/>
    <w:rsid w:val="00781C03"/>
    <w:rsid w:val="00781E9F"/>
    <w:rsid w:val="00781EB5"/>
    <w:rsid w:val="007821EF"/>
    <w:rsid w:val="00782985"/>
    <w:rsid w:val="00782F37"/>
    <w:rsid w:val="00783228"/>
    <w:rsid w:val="0078341E"/>
    <w:rsid w:val="00783744"/>
    <w:rsid w:val="0078377D"/>
    <w:rsid w:val="0078386C"/>
    <w:rsid w:val="007839E3"/>
    <w:rsid w:val="00783DE1"/>
    <w:rsid w:val="00784A18"/>
    <w:rsid w:val="00784C0D"/>
    <w:rsid w:val="00784DD8"/>
    <w:rsid w:val="007851D6"/>
    <w:rsid w:val="0078556D"/>
    <w:rsid w:val="007855D4"/>
    <w:rsid w:val="007856E1"/>
    <w:rsid w:val="0078580A"/>
    <w:rsid w:val="00785AF0"/>
    <w:rsid w:val="00785B82"/>
    <w:rsid w:val="00785CFF"/>
    <w:rsid w:val="0078605A"/>
    <w:rsid w:val="007871A5"/>
    <w:rsid w:val="007876BA"/>
    <w:rsid w:val="00790774"/>
    <w:rsid w:val="00790B23"/>
    <w:rsid w:val="00790C3C"/>
    <w:rsid w:val="0079115D"/>
    <w:rsid w:val="007911BA"/>
    <w:rsid w:val="00791CED"/>
    <w:rsid w:val="0079216D"/>
    <w:rsid w:val="00792381"/>
    <w:rsid w:val="00792786"/>
    <w:rsid w:val="00792C91"/>
    <w:rsid w:val="007942C9"/>
    <w:rsid w:val="007947B8"/>
    <w:rsid w:val="00794AF8"/>
    <w:rsid w:val="00795043"/>
    <w:rsid w:val="00795311"/>
    <w:rsid w:val="007953C8"/>
    <w:rsid w:val="00795568"/>
    <w:rsid w:val="00795D82"/>
    <w:rsid w:val="00795E02"/>
    <w:rsid w:val="007960CF"/>
    <w:rsid w:val="007961EB"/>
    <w:rsid w:val="00796232"/>
    <w:rsid w:val="00796653"/>
    <w:rsid w:val="00796909"/>
    <w:rsid w:val="00796EAF"/>
    <w:rsid w:val="00797431"/>
    <w:rsid w:val="0079762F"/>
    <w:rsid w:val="007976FB"/>
    <w:rsid w:val="00797BE8"/>
    <w:rsid w:val="007A0081"/>
    <w:rsid w:val="007A0449"/>
    <w:rsid w:val="007A06B7"/>
    <w:rsid w:val="007A0A3E"/>
    <w:rsid w:val="007A0B13"/>
    <w:rsid w:val="007A13FC"/>
    <w:rsid w:val="007A1A69"/>
    <w:rsid w:val="007A1A73"/>
    <w:rsid w:val="007A1B56"/>
    <w:rsid w:val="007A1DA8"/>
    <w:rsid w:val="007A2B3D"/>
    <w:rsid w:val="007A3274"/>
    <w:rsid w:val="007A3424"/>
    <w:rsid w:val="007A3E81"/>
    <w:rsid w:val="007A43D0"/>
    <w:rsid w:val="007A4C3D"/>
    <w:rsid w:val="007A59CD"/>
    <w:rsid w:val="007A5BDC"/>
    <w:rsid w:val="007A65D6"/>
    <w:rsid w:val="007A7136"/>
    <w:rsid w:val="007A769F"/>
    <w:rsid w:val="007B01A3"/>
    <w:rsid w:val="007B047D"/>
    <w:rsid w:val="007B08D8"/>
    <w:rsid w:val="007B0954"/>
    <w:rsid w:val="007B111B"/>
    <w:rsid w:val="007B1A05"/>
    <w:rsid w:val="007B1E37"/>
    <w:rsid w:val="007B20FA"/>
    <w:rsid w:val="007B266A"/>
    <w:rsid w:val="007B2FB9"/>
    <w:rsid w:val="007B30D5"/>
    <w:rsid w:val="007B34F8"/>
    <w:rsid w:val="007B3EBF"/>
    <w:rsid w:val="007B3EF8"/>
    <w:rsid w:val="007B4044"/>
    <w:rsid w:val="007B40CC"/>
    <w:rsid w:val="007B461A"/>
    <w:rsid w:val="007B488D"/>
    <w:rsid w:val="007B4ECA"/>
    <w:rsid w:val="007B5114"/>
    <w:rsid w:val="007B5238"/>
    <w:rsid w:val="007B651F"/>
    <w:rsid w:val="007B6C65"/>
    <w:rsid w:val="007B739D"/>
    <w:rsid w:val="007C0D36"/>
    <w:rsid w:val="007C0F41"/>
    <w:rsid w:val="007C0FE0"/>
    <w:rsid w:val="007C1201"/>
    <w:rsid w:val="007C1313"/>
    <w:rsid w:val="007C1E80"/>
    <w:rsid w:val="007C2537"/>
    <w:rsid w:val="007C2686"/>
    <w:rsid w:val="007C2890"/>
    <w:rsid w:val="007C2916"/>
    <w:rsid w:val="007C2BF2"/>
    <w:rsid w:val="007C2D63"/>
    <w:rsid w:val="007C321D"/>
    <w:rsid w:val="007C380B"/>
    <w:rsid w:val="007C3880"/>
    <w:rsid w:val="007C3F4E"/>
    <w:rsid w:val="007C43BD"/>
    <w:rsid w:val="007C45E7"/>
    <w:rsid w:val="007C48BC"/>
    <w:rsid w:val="007C4A2D"/>
    <w:rsid w:val="007C5382"/>
    <w:rsid w:val="007C596C"/>
    <w:rsid w:val="007C5AB2"/>
    <w:rsid w:val="007C5EE7"/>
    <w:rsid w:val="007C60AA"/>
    <w:rsid w:val="007C613D"/>
    <w:rsid w:val="007C63E5"/>
    <w:rsid w:val="007C70FC"/>
    <w:rsid w:val="007C72FE"/>
    <w:rsid w:val="007C76B9"/>
    <w:rsid w:val="007C78E6"/>
    <w:rsid w:val="007C7A04"/>
    <w:rsid w:val="007D133D"/>
    <w:rsid w:val="007D16F2"/>
    <w:rsid w:val="007D17D3"/>
    <w:rsid w:val="007D22C5"/>
    <w:rsid w:val="007D2AB4"/>
    <w:rsid w:val="007D2AC9"/>
    <w:rsid w:val="007D2EEB"/>
    <w:rsid w:val="007D3159"/>
    <w:rsid w:val="007D3458"/>
    <w:rsid w:val="007D3683"/>
    <w:rsid w:val="007D4478"/>
    <w:rsid w:val="007D454F"/>
    <w:rsid w:val="007D465A"/>
    <w:rsid w:val="007D49B3"/>
    <w:rsid w:val="007D52FC"/>
    <w:rsid w:val="007D5AC8"/>
    <w:rsid w:val="007D5D9B"/>
    <w:rsid w:val="007D5E8E"/>
    <w:rsid w:val="007D6FA1"/>
    <w:rsid w:val="007D7B48"/>
    <w:rsid w:val="007E079E"/>
    <w:rsid w:val="007E08DE"/>
    <w:rsid w:val="007E08F2"/>
    <w:rsid w:val="007E0BA2"/>
    <w:rsid w:val="007E14CF"/>
    <w:rsid w:val="007E182E"/>
    <w:rsid w:val="007E1876"/>
    <w:rsid w:val="007E1A51"/>
    <w:rsid w:val="007E20CD"/>
    <w:rsid w:val="007E20DA"/>
    <w:rsid w:val="007E2591"/>
    <w:rsid w:val="007E25F1"/>
    <w:rsid w:val="007E2734"/>
    <w:rsid w:val="007E2A49"/>
    <w:rsid w:val="007E2D4B"/>
    <w:rsid w:val="007E304B"/>
    <w:rsid w:val="007E34A1"/>
    <w:rsid w:val="007E37B7"/>
    <w:rsid w:val="007E382E"/>
    <w:rsid w:val="007E3AEA"/>
    <w:rsid w:val="007E3B6C"/>
    <w:rsid w:val="007E3EEB"/>
    <w:rsid w:val="007E4E1F"/>
    <w:rsid w:val="007E51F3"/>
    <w:rsid w:val="007E5AD1"/>
    <w:rsid w:val="007E5ADC"/>
    <w:rsid w:val="007E610C"/>
    <w:rsid w:val="007E62B2"/>
    <w:rsid w:val="007E72A5"/>
    <w:rsid w:val="007E74FA"/>
    <w:rsid w:val="007E782D"/>
    <w:rsid w:val="007E7AD3"/>
    <w:rsid w:val="007E7BE4"/>
    <w:rsid w:val="007F01EC"/>
    <w:rsid w:val="007F0B36"/>
    <w:rsid w:val="007F0ED9"/>
    <w:rsid w:val="007F1065"/>
    <w:rsid w:val="007F14AA"/>
    <w:rsid w:val="007F2774"/>
    <w:rsid w:val="007F2939"/>
    <w:rsid w:val="007F2A2E"/>
    <w:rsid w:val="007F31D2"/>
    <w:rsid w:val="007F38B1"/>
    <w:rsid w:val="007F3B93"/>
    <w:rsid w:val="007F41B7"/>
    <w:rsid w:val="007F464E"/>
    <w:rsid w:val="007F4F65"/>
    <w:rsid w:val="007F5740"/>
    <w:rsid w:val="007F5D11"/>
    <w:rsid w:val="007F65E6"/>
    <w:rsid w:val="007F6648"/>
    <w:rsid w:val="007F66C6"/>
    <w:rsid w:val="007F6847"/>
    <w:rsid w:val="007F698E"/>
    <w:rsid w:val="007F6A11"/>
    <w:rsid w:val="007F6AAE"/>
    <w:rsid w:val="007F7296"/>
    <w:rsid w:val="007F738A"/>
    <w:rsid w:val="007F7503"/>
    <w:rsid w:val="007F7EE7"/>
    <w:rsid w:val="008002A0"/>
    <w:rsid w:val="0080057D"/>
    <w:rsid w:val="008005D7"/>
    <w:rsid w:val="00800B17"/>
    <w:rsid w:val="0080100E"/>
    <w:rsid w:val="008012B9"/>
    <w:rsid w:val="00801475"/>
    <w:rsid w:val="00801D6F"/>
    <w:rsid w:val="00802437"/>
    <w:rsid w:val="00802D8B"/>
    <w:rsid w:val="008030E7"/>
    <w:rsid w:val="00803D99"/>
    <w:rsid w:val="00803F73"/>
    <w:rsid w:val="00804273"/>
    <w:rsid w:val="00804C8B"/>
    <w:rsid w:val="00804EC9"/>
    <w:rsid w:val="008055D5"/>
    <w:rsid w:val="00805D71"/>
    <w:rsid w:val="00806C67"/>
    <w:rsid w:val="0080708C"/>
    <w:rsid w:val="0080715B"/>
    <w:rsid w:val="00807BBC"/>
    <w:rsid w:val="00807E08"/>
    <w:rsid w:val="008107C1"/>
    <w:rsid w:val="008112C3"/>
    <w:rsid w:val="008115DD"/>
    <w:rsid w:val="00811806"/>
    <w:rsid w:val="008118E1"/>
    <w:rsid w:val="00812F4C"/>
    <w:rsid w:val="00813C1E"/>
    <w:rsid w:val="0081469A"/>
    <w:rsid w:val="00814B35"/>
    <w:rsid w:val="00814BC8"/>
    <w:rsid w:val="00814D33"/>
    <w:rsid w:val="00815449"/>
    <w:rsid w:val="008156DC"/>
    <w:rsid w:val="008159A4"/>
    <w:rsid w:val="0081609B"/>
    <w:rsid w:val="00816FC8"/>
    <w:rsid w:val="0082041E"/>
    <w:rsid w:val="00820540"/>
    <w:rsid w:val="00821022"/>
    <w:rsid w:val="008218DE"/>
    <w:rsid w:val="00821928"/>
    <w:rsid w:val="008219CF"/>
    <w:rsid w:val="00822087"/>
    <w:rsid w:val="0082218E"/>
    <w:rsid w:val="00822830"/>
    <w:rsid w:val="00822B4A"/>
    <w:rsid w:val="00822F0B"/>
    <w:rsid w:val="00823219"/>
    <w:rsid w:val="008234CC"/>
    <w:rsid w:val="0082396C"/>
    <w:rsid w:val="00823A1F"/>
    <w:rsid w:val="00823AB5"/>
    <w:rsid w:val="00823EC4"/>
    <w:rsid w:val="0082441C"/>
    <w:rsid w:val="00824591"/>
    <w:rsid w:val="00824841"/>
    <w:rsid w:val="00824BDA"/>
    <w:rsid w:val="00825008"/>
    <w:rsid w:val="00825125"/>
    <w:rsid w:val="008255C7"/>
    <w:rsid w:val="00825DD6"/>
    <w:rsid w:val="00826146"/>
    <w:rsid w:val="008264C9"/>
    <w:rsid w:val="0082676F"/>
    <w:rsid w:val="008269E1"/>
    <w:rsid w:val="00826B5E"/>
    <w:rsid w:val="008273B7"/>
    <w:rsid w:val="00827472"/>
    <w:rsid w:val="008274F0"/>
    <w:rsid w:val="00827849"/>
    <w:rsid w:val="00827F60"/>
    <w:rsid w:val="00827F70"/>
    <w:rsid w:val="008305AB"/>
    <w:rsid w:val="00830606"/>
    <w:rsid w:val="00830A83"/>
    <w:rsid w:val="00830ADA"/>
    <w:rsid w:val="00830FCC"/>
    <w:rsid w:val="00830FEF"/>
    <w:rsid w:val="008311C8"/>
    <w:rsid w:val="008312C5"/>
    <w:rsid w:val="008314CD"/>
    <w:rsid w:val="00831AB0"/>
    <w:rsid w:val="00831B0F"/>
    <w:rsid w:val="00831C9F"/>
    <w:rsid w:val="00831DAB"/>
    <w:rsid w:val="00831DAC"/>
    <w:rsid w:val="00832117"/>
    <w:rsid w:val="00832C63"/>
    <w:rsid w:val="00832F46"/>
    <w:rsid w:val="00833D35"/>
    <w:rsid w:val="00833FC5"/>
    <w:rsid w:val="00834564"/>
    <w:rsid w:val="00834BC3"/>
    <w:rsid w:val="00835609"/>
    <w:rsid w:val="00835B00"/>
    <w:rsid w:val="00836039"/>
    <w:rsid w:val="00836C05"/>
    <w:rsid w:val="00836F45"/>
    <w:rsid w:val="00837307"/>
    <w:rsid w:val="0083742E"/>
    <w:rsid w:val="008374B2"/>
    <w:rsid w:val="008374E2"/>
    <w:rsid w:val="00837738"/>
    <w:rsid w:val="00837976"/>
    <w:rsid w:val="008401F1"/>
    <w:rsid w:val="0084051D"/>
    <w:rsid w:val="00840879"/>
    <w:rsid w:val="00840935"/>
    <w:rsid w:val="0084136C"/>
    <w:rsid w:val="00841614"/>
    <w:rsid w:val="0084161B"/>
    <w:rsid w:val="00841B1E"/>
    <w:rsid w:val="00842031"/>
    <w:rsid w:val="00842203"/>
    <w:rsid w:val="00842888"/>
    <w:rsid w:val="00842D18"/>
    <w:rsid w:val="00843367"/>
    <w:rsid w:val="008438E5"/>
    <w:rsid w:val="008441F0"/>
    <w:rsid w:val="0084451B"/>
    <w:rsid w:val="008447C3"/>
    <w:rsid w:val="0084496C"/>
    <w:rsid w:val="00844D9E"/>
    <w:rsid w:val="00845864"/>
    <w:rsid w:val="008458BA"/>
    <w:rsid w:val="00845D0D"/>
    <w:rsid w:val="008468D0"/>
    <w:rsid w:val="00846AEE"/>
    <w:rsid w:val="00846BB5"/>
    <w:rsid w:val="00847C38"/>
    <w:rsid w:val="00847C72"/>
    <w:rsid w:val="00847D9E"/>
    <w:rsid w:val="00850349"/>
    <w:rsid w:val="0085077D"/>
    <w:rsid w:val="00850BAD"/>
    <w:rsid w:val="00851B87"/>
    <w:rsid w:val="008524D2"/>
    <w:rsid w:val="0085271C"/>
    <w:rsid w:val="00852827"/>
    <w:rsid w:val="00852EEF"/>
    <w:rsid w:val="00852F11"/>
    <w:rsid w:val="00853A3F"/>
    <w:rsid w:val="00855014"/>
    <w:rsid w:val="008555CD"/>
    <w:rsid w:val="008559BD"/>
    <w:rsid w:val="00855E70"/>
    <w:rsid w:val="00855F18"/>
    <w:rsid w:val="008563FB"/>
    <w:rsid w:val="00856909"/>
    <w:rsid w:val="00857130"/>
    <w:rsid w:val="00857353"/>
    <w:rsid w:val="0085767C"/>
    <w:rsid w:val="0085770D"/>
    <w:rsid w:val="0085781C"/>
    <w:rsid w:val="0086078D"/>
    <w:rsid w:val="0086092C"/>
    <w:rsid w:val="00860DEE"/>
    <w:rsid w:val="00860E0A"/>
    <w:rsid w:val="00861035"/>
    <w:rsid w:val="0086115A"/>
    <w:rsid w:val="0086152C"/>
    <w:rsid w:val="008618B3"/>
    <w:rsid w:val="00862F3B"/>
    <w:rsid w:val="008633BF"/>
    <w:rsid w:val="00863FD1"/>
    <w:rsid w:val="00864025"/>
    <w:rsid w:val="0086447A"/>
    <w:rsid w:val="008644C2"/>
    <w:rsid w:val="008645C4"/>
    <w:rsid w:val="00864C02"/>
    <w:rsid w:val="008655BE"/>
    <w:rsid w:val="0086583E"/>
    <w:rsid w:val="00865A73"/>
    <w:rsid w:val="00865D25"/>
    <w:rsid w:val="00866045"/>
    <w:rsid w:val="008660B3"/>
    <w:rsid w:val="00866515"/>
    <w:rsid w:val="008665B8"/>
    <w:rsid w:val="00866695"/>
    <w:rsid w:val="00866BC1"/>
    <w:rsid w:val="00866D2C"/>
    <w:rsid w:val="00867117"/>
    <w:rsid w:val="0086713B"/>
    <w:rsid w:val="00867699"/>
    <w:rsid w:val="008676A6"/>
    <w:rsid w:val="00867AC3"/>
    <w:rsid w:val="008702D7"/>
    <w:rsid w:val="008705CD"/>
    <w:rsid w:val="00870727"/>
    <w:rsid w:val="00870878"/>
    <w:rsid w:val="00870C35"/>
    <w:rsid w:val="008710A1"/>
    <w:rsid w:val="00871277"/>
    <w:rsid w:val="00872224"/>
    <w:rsid w:val="00872250"/>
    <w:rsid w:val="008727F3"/>
    <w:rsid w:val="00873AE9"/>
    <w:rsid w:val="008740FE"/>
    <w:rsid w:val="00874381"/>
    <w:rsid w:val="00874771"/>
    <w:rsid w:val="00874872"/>
    <w:rsid w:val="00875196"/>
    <w:rsid w:val="0087587D"/>
    <w:rsid w:val="008762F9"/>
    <w:rsid w:val="0087646F"/>
    <w:rsid w:val="0087683B"/>
    <w:rsid w:val="00876AE4"/>
    <w:rsid w:val="00876AE7"/>
    <w:rsid w:val="00876BAA"/>
    <w:rsid w:val="008772B9"/>
    <w:rsid w:val="008774D6"/>
    <w:rsid w:val="00877A99"/>
    <w:rsid w:val="0088000D"/>
    <w:rsid w:val="008800BE"/>
    <w:rsid w:val="0088050D"/>
    <w:rsid w:val="0088082B"/>
    <w:rsid w:val="0088136C"/>
    <w:rsid w:val="0088149E"/>
    <w:rsid w:val="00881C42"/>
    <w:rsid w:val="00882396"/>
    <w:rsid w:val="00882544"/>
    <w:rsid w:val="00882770"/>
    <w:rsid w:val="00882FFF"/>
    <w:rsid w:val="008834BA"/>
    <w:rsid w:val="00883917"/>
    <w:rsid w:val="00883C8D"/>
    <w:rsid w:val="00884147"/>
    <w:rsid w:val="0088442A"/>
    <w:rsid w:val="00884805"/>
    <w:rsid w:val="008848AB"/>
    <w:rsid w:val="00884E87"/>
    <w:rsid w:val="00884F34"/>
    <w:rsid w:val="0088531C"/>
    <w:rsid w:val="008853D4"/>
    <w:rsid w:val="00885527"/>
    <w:rsid w:val="00885533"/>
    <w:rsid w:val="00885618"/>
    <w:rsid w:val="00885EE9"/>
    <w:rsid w:val="00885FD7"/>
    <w:rsid w:val="00886797"/>
    <w:rsid w:val="00886B41"/>
    <w:rsid w:val="00886F8C"/>
    <w:rsid w:val="008874E3"/>
    <w:rsid w:val="00887612"/>
    <w:rsid w:val="00887865"/>
    <w:rsid w:val="00887879"/>
    <w:rsid w:val="0088791C"/>
    <w:rsid w:val="00887D16"/>
    <w:rsid w:val="00890860"/>
    <w:rsid w:val="00890C7B"/>
    <w:rsid w:val="00890EE4"/>
    <w:rsid w:val="008912B1"/>
    <w:rsid w:val="00891385"/>
    <w:rsid w:val="008918BE"/>
    <w:rsid w:val="00891981"/>
    <w:rsid w:val="00891B5F"/>
    <w:rsid w:val="008926A6"/>
    <w:rsid w:val="008926FC"/>
    <w:rsid w:val="00892859"/>
    <w:rsid w:val="00892B46"/>
    <w:rsid w:val="00892CCD"/>
    <w:rsid w:val="00892E59"/>
    <w:rsid w:val="00892EC1"/>
    <w:rsid w:val="0089346E"/>
    <w:rsid w:val="00893F18"/>
    <w:rsid w:val="00893F2C"/>
    <w:rsid w:val="00894019"/>
    <w:rsid w:val="008945EE"/>
    <w:rsid w:val="00894789"/>
    <w:rsid w:val="00894E9B"/>
    <w:rsid w:val="00894FDF"/>
    <w:rsid w:val="008959A7"/>
    <w:rsid w:val="00895E00"/>
    <w:rsid w:val="00896028"/>
    <w:rsid w:val="0089681A"/>
    <w:rsid w:val="00896B1F"/>
    <w:rsid w:val="00896D99"/>
    <w:rsid w:val="00896F45"/>
    <w:rsid w:val="00897959"/>
    <w:rsid w:val="008A0273"/>
    <w:rsid w:val="008A0F40"/>
    <w:rsid w:val="008A1901"/>
    <w:rsid w:val="008A1E45"/>
    <w:rsid w:val="008A21EE"/>
    <w:rsid w:val="008A2557"/>
    <w:rsid w:val="008A2746"/>
    <w:rsid w:val="008A2E0A"/>
    <w:rsid w:val="008A34B9"/>
    <w:rsid w:val="008A3552"/>
    <w:rsid w:val="008A3615"/>
    <w:rsid w:val="008A410D"/>
    <w:rsid w:val="008A4C8F"/>
    <w:rsid w:val="008A50E0"/>
    <w:rsid w:val="008A5531"/>
    <w:rsid w:val="008A57A3"/>
    <w:rsid w:val="008A652D"/>
    <w:rsid w:val="008A6884"/>
    <w:rsid w:val="008A6A76"/>
    <w:rsid w:val="008A77F8"/>
    <w:rsid w:val="008A7B97"/>
    <w:rsid w:val="008B0949"/>
    <w:rsid w:val="008B15BA"/>
    <w:rsid w:val="008B18FD"/>
    <w:rsid w:val="008B1A89"/>
    <w:rsid w:val="008B2508"/>
    <w:rsid w:val="008B34D5"/>
    <w:rsid w:val="008B47F4"/>
    <w:rsid w:val="008B4B25"/>
    <w:rsid w:val="008B53BD"/>
    <w:rsid w:val="008B5B1B"/>
    <w:rsid w:val="008B5C93"/>
    <w:rsid w:val="008B669A"/>
    <w:rsid w:val="008B67AC"/>
    <w:rsid w:val="008B693A"/>
    <w:rsid w:val="008B7021"/>
    <w:rsid w:val="008B75B7"/>
    <w:rsid w:val="008B790E"/>
    <w:rsid w:val="008B7D37"/>
    <w:rsid w:val="008C017C"/>
    <w:rsid w:val="008C01E4"/>
    <w:rsid w:val="008C0216"/>
    <w:rsid w:val="008C03A3"/>
    <w:rsid w:val="008C0440"/>
    <w:rsid w:val="008C08EA"/>
    <w:rsid w:val="008C10DE"/>
    <w:rsid w:val="008C2127"/>
    <w:rsid w:val="008C232F"/>
    <w:rsid w:val="008C2708"/>
    <w:rsid w:val="008C286C"/>
    <w:rsid w:val="008C296D"/>
    <w:rsid w:val="008C2B4F"/>
    <w:rsid w:val="008C2F88"/>
    <w:rsid w:val="008C36DC"/>
    <w:rsid w:val="008C3736"/>
    <w:rsid w:val="008C38EA"/>
    <w:rsid w:val="008C4742"/>
    <w:rsid w:val="008C4CA7"/>
    <w:rsid w:val="008C512C"/>
    <w:rsid w:val="008C5159"/>
    <w:rsid w:val="008C5B1C"/>
    <w:rsid w:val="008C5D01"/>
    <w:rsid w:val="008C6014"/>
    <w:rsid w:val="008C6255"/>
    <w:rsid w:val="008C64B9"/>
    <w:rsid w:val="008C66A8"/>
    <w:rsid w:val="008C6749"/>
    <w:rsid w:val="008C67DC"/>
    <w:rsid w:val="008C6F27"/>
    <w:rsid w:val="008C7510"/>
    <w:rsid w:val="008C7A79"/>
    <w:rsid w:val="008D051F"/>
    <w:rsid w:val="008D0582"/>
    <w:rsid w:val="008D0C9F"/>
    <w:rsid w:val="008D16D1"/>
    <w:rsid w:val="008D171F"/>
    <w:rsid w:val="008D17BA"/>
    <w:rsid w:val="008D1A1D"/>
    <w:rsid w:val="008D21D0"/>
    <w:rsid w:val="008D21EC"/>
    <w:rsid w:val="008D30F9"/>
    <w:rsid w:val="008D316B"/>
    <w:rsid w:val="008D3769"/>
    <w:rsid w:val="008D3978"/>
    <w:rsid w:val="008D3B33"/>
    <w:rsid w:val="008D410B"/>
    <w:rsid w:val="008D459A"/>
    <w:rsid w:val="008D4705"/>
    <w:rsid w:val="008D52E1"/>
    <w:rsid w:val="008D5E65"/>
    <w:rsid w:val="008D673B"/>
    <w:rsid w:val="008D6B86"/>
    <w:rsid w:val="008D6D47"/>
    <w:rsid w:val="008D6E36"/>
    <w:rsid w:val="008D7DEC"/>
    <w:rsid w:val="008D7FC4"/>
    <w:rsid w:val="008E0710"/>
    <w:rsid w:val="008E0DB9"/>
    <w:rsid w:val="008E0F24"/>
    <w:rsid w:val="008E1084"/>
    <w:rsid w:val="008E1137"/>
    <w:rsid w:val="008E13C1"/>
    <w:rsid w:val="008E1E02"/>
    <w:rsid w:val="008E1E4E"/>
    <w:rsid w:val="008E245E"/>
    <w:rsid w:val="008E2644"/>
    <w:rsid w:val="008E372B"/>
    <w:rsid w:val="008E37FA"/>
    <w:rsid w:val="008E3EA7"/>
    <w:rsid w:val="008E4172"/>
    <w:rsid w:val="008E4565"/>
    <w:rsid w:val="008E485A"/>
    <w:rsid w:val="008E4861"/>
    <w:rsid w:val="008E4FC5"/>
    <w:rsid w:val="008E519B"/>
    <w:rsid w:val="008E662A"/>
    <w:rsid w:val="008E7079"/>
    <w:rsid w:val="008E7A76"/>
    <w:rsid w:val="008E7D0E"/>
    <w:rsid w:val="008E7E2B"/>
    <w:rsid w:val="008E7F0F"/>
    <w:rsid w:val="008F0077"/>
    <w:rsid w:val="008F038C"/>
    <w:rsid w:val="008F0402"/>
    <w:rsid w:val="008F0426"/>
    <w:rsid w:val="008F04AC"/>
    <w:rsid w:val="008F06AD"/>
    <w:rsid w:val="008F08DF"/>
    <w:rsid w:val="008F0CBE"/>
    <w:rsid w:val="008F137B"/>
    <w:rsid w:val="008F14B7"/>
    <w:rsid w:val="008F16D7"/>
    <w:rsid w:val="008F24BA"/>
    <w:rsid w:val="008F2E45"/>
    <w:rsid w:val="008F2F1F"/>
    <w:rsid w:val="008F3329"/>
    <w:rsid w:val="008F3831"/>
    <w:rsid w:val="008F3901"/>
    <w:rsid w:val="008F4032"/>
    <w:rsid w:val="008F449E"/>
    <w:rsid w:val="008F465A"/>
    <w:rsid w:val="008F4E6C"/>
    <w:rsid w:val="008F505B"/>
    <w:rsid w:val="008F5B32"/>
    <w:rsid w:val="008F6FE3"/>
    <w:rsid w:val="008F7F25"/>
    <w:rsid w:val="00900429"/>
    <w:rsid w:val="0090085C"/>
    <w:rsid w:val="00900F9A"/>
    <w:rsid w:val="00901478"/>
    <w:rsid w:val="00901C47"/>
    <w:rsid w:val="00901D16"/>
    <w:rsid w:val="00902267"/>
    <w:rsid w:val="00902356"/>
    <w:rsid w:val="00902511"/>
    <w:rsid w:val="009028F6"/>
    <w:rsid w:val="0090297C"/>
    <w:rsid w:val="0090373C"/>
    <w:rsid w:val="00903EA1"/>
    <w:rsid w:val="00904056"/>
    <w:rsid w:val="009050FA"/>
    <w:rsid w:val="009067F7"/>
    <w:rsid w:val="00907037"/>
    <w:rsid w:val="00907BDA"/>
    <w:rsid w:val="00910E12"/>
    <w:rsid w:val="00910E94"/>
    <w:rsid w:val="00911159"/>
    <w:rsid w:val="00911620"/>
    <w:rsid w:val="00912265"/>
    <w:rsid w:val="00912280"/>
    <w:rsid w:val="0091287D"/>
    <w:rsid w:val="00912BEB"/>
    <w:rsid w:val="00912C96"/>
    <w:rsid w:val="0091342D"/>
    <w:rsid w:val="0091369F"/>
    <w:rsid w:val="00913951"/>
    <w:rsid w:val="009139DA"/>
    <w:rsid w:val="00913B5B"/>
    <w:rsid w:val="00913F84"/>
    <w:rsid w:val="00914B3B"/>
    <w:rsid w:val="009150F5"/>
    <w:rsid w:val="009151B1"/>
    <w:rsid w:val="00915A5B"/>
    <w:rsid w:val="00916440"/>
    <w:rsid w:val="0091648D"/>
    <w:rsid w:val="009168AE"/>
    <w:rsid w:val="00916D93"/>
    <w:rsid w:val="00916FD2"/>
    <w:rsid w:val="00917A19"/>
    <w:rsid w:val="0092052C"/>
    <w:rsid w:val="00920B63"/>
    <w:rsid w:val="00920C8B"/>
    <w:rsid w:val="00920E5B"/>
    <w:rsid w:val="009211C3"/>
    <w:rsid w:val="009214F4"/>
    <w:rsid w:val="00921B0C"/>
    <w:rsid w:val="009229DB"/>
    <w:rsid w:val="009236AC"/>
    <w:rsid w:val="0092389C"/>
    <w:rsid w:val="0092437B"/>
    <w:rsid w:val="00924836"/>
    <w:rsid w:val="00924A8B"/>
    <w:rsid w:val="00924C2A"/>
    <w:rsid w:val="00925112"/>
    <w:rsid w:val="00925344"/>
    <w:rsid w:val="009254C6"/>
    <w:rsid w:val="009255D2"/>
    <w:rsid w:val="00925672"/>
    <w:rsid w:val="00926C76"/>
    <w:rsid w:val="00926D56"/>
    <w:rsid w:val="009278AD"/>
    <w:rsid w:val="00927C92"/>
    <w:rsid w:val="009303D3"/>
    <w:rsid w:val="00930C16"/>
    <w:rsid w:val="00930C51"/>
    <w:rsid w:val="00930EB0"/>
    <w:rsid w:val="009310E7"/>
    <w:rsid w:val="00931C5E"/>
    <w:rsid w:val="00931E1D"/>
    <w:rsid w:val="00933705"/>
    <w:rsid w:val="00933963"/>
    <w:rsid w:val="00933E3D"/>
    <w:rsid w:val="00934708"/>
    <w:rsid w:val="00934DD9"/>
    <w:rsid w:val="00934E7F"/>
    <w:rsid w:val="00936525"/>
    <w:rsid w:val="00936661"/>
    <w:rsid w:val="0093674D"/>
    <w:rsid w:val="009369C0"/>
    <w:rsid w:val="00936DD6"/>
    <w:rsid w:val="00936E92"/>
    <w:rsid w:val="00936F38"/>
    <w:rsid w:val="009372C3"/>
    <w:rsid w:val="0093768A"/>
    <w:rsid w:val="00937A7B"/>
    <w:rsid w:val="00940074"/>
    <w:rsid w:val="00940281"/>
    <w:rsid w:val="00940756"/>
    <w:rsid w:val="00941924"/>
    <w:rsid w:val="00941DE3"/>
    <w:rsid w:val="00941EC1"/>
    <w:rsid w:val="0094233E"/>
    <w:rsid w:val="0094253F"/>
    <w:rsid w:val="009426DB"/>
    <w:rsid w:val="00942A28"/>
    <w:rsid w:val="0094326D"/>
    <w:rsid w:val="009438F0"/>
    <w:rsid w:val="00943B6E"/>
    <w:rsid w:val="00944922"/>
    <w:rsid w:val="009462BB"/>
    <w:rsid w:val="00946A68"/>
    <w:rsid w:val="00946BE8"/>
    <w:rsid w:val="0095031F"/>
    <w:rsid w:val="00950564"/>
    <w:rsid w:val="0095089A"/>
    <w:rsid w:val="00951844"/>
    <w:rsid w:val="0095197B"/>
    <w:rsid w:val="0095248F"/>
    <w:rsid w:val="00953116"/>
    <w:rsid w:val="00953165"/>
    <w:rsid w:val="0095326D"/>
    <w:rsid w:val="00953B0B"/>
    <w:rsid w:val="00953E09"/>
    <w:rsid w:val="00953E11"/>
    <w:rsid w:val="00953EAB"/>
    <w:rsid w:val="0095409B"/>
    <w:rsid w:val="0095415A"/>
    <w:rsid w:val="00954423"/>
    <w:rsid w:val="00954A94"/>
    <w:rsid w:val="00954C18"/>
    <w:rsid w:val="009550FF"/>
    <w:rsid w:val="009552C2"/>
    <w:rsid w:val="009553C4"/>
    <w:rsid w:val="009555A8"/>
    <w:rsid w:val="009556F6"/>
    <w:rsid w:val="00955BB5"/>
    <w:rsid w:val="00955E85"/>
    <w:rsid w:val="00956375"/>
    <w:rsid w:val="00956424"/>
    <w:rsid w:val="009567A9"/>
    <w:rsid w:val="00956CEF"/>
    <w:rsid w:val="00956F19"/>
    <w:rsid w:val="0095731C"/>
    <w:rsid w:val="0095747E"/>
    <w:rsid w:val="00957C83"/>
    <w:rsid w:val="009600F6"/>
    <w:rsid w:val="00960BDD"/>
    <w:rsid w:val="00960CA0"/>
    <w:rsid w:val="00960ECB"/>
    <w:rsid w:val="0096134D"/>
    <w:rsid w:val="009614AE"/>
    <w:rsid w:val="009615E0"/>
    <w:rsid w:val="00961D09"/>
    <w:rsid w:val="00961ECE"/>
    <w:rsid w:val="00962522"/>
    <w:rsid w:val="0096264B"/>
    <w:rsid w:val="00962CD4"/>
    <w:rsid w:val="009631A9"/>
    <w:rsid w:val="009637AC"/>
    <w:rsid w:val="009637AF"/>
    <w:rsid w:val="0096380C"/>
    <w:rsid w:val="00963EDD"/>
    <w:rsid w:val="0096425D"/>
    <w:rsid w:val="0096532A"/>
    <w:rsid w:val="00965391"/>
    <w:rsid w:val="009656F7"/>
    <w:rsid w:val="00966097"/>
    <w:rsid w:val="0096641A"/>
    <w:rsid w:val="00966D1F"/>
    <w:rsid w:val="00967605"/>
    <w:rsid w:val="00967A01"/>
    <w:rsid w:val="00970256"/>
    <w:rsid w:val="00970736"/>
    <w:rsid w:val="00970E5F"/>
    <w:rsid w:val="009716BB"/>
    <w:rsid w:val="0097190B"/>
    <w:rsid w:val="00971A2F"/>
    <w:rsid w:val="00971DE0"/>
    <w:rsid w:val="00972076"/>
    <w:rsid w:val="00972609"/>
    <w:rsid w:val="009736D7"/>
    <w:rsid w:val="00974F52"/>
    <w:rsid w:val="009756D3"/>
    <w:rsid w:val="0097576E"/>
    <w:rsid w:val="009757E7"/>
    <w:rsid w:val="00975AF1"/>
    <w:rsid w:val="00975BAE"/>
    <w:rsid w:val="00975F0A"/>
    <w:rsid w:val="00976459"/>
    <w:rsid w:val="00976A19"/>
    <w:rsid w:val="00976AD8"/>
    <w:rsid w:val="00977065"/>
    <w:rsid w:val="00977439"/>
    <w:rsid w:val="0097757F"/>
    <w:rsid w:val="0097776F"/>
    <w:rsid w:val="009807F8"/>
    <w:rsid w:val="00980C76"/>
    <w:rsid w:val="00980F9C"/>
    <w:rsid w:val="0098109F"/>
    <w:rsid w:val="0098117C"/>
    <w:rsid w:val="00981ACF"/>
    <w:rsid w:val="00981C1D"/>
    <w:rsid w:val="00983560"/>
    <w:rsid w:val="0098373C"/>
    <w:rsid w:val="00983BC1"/>
    <w:rsid w:val="00985428"/>
    <w:rsid w:val="009855E3"/>
    <w:rsid w:val="009855F5"/>
    <w:rsid w:val="00985705"/>
    <w:rsid w:val="0098593D"/>
    <w:rsid w:val="0098600E"/>
    <w:rsid w:val="00986667"/>
    <w:rsid w:val="009867B9"/>
    <w:rsid w:val="009869F9"/>
    <w:rsid w:val="009874D5"/>
    <w:rsid w:val="00987A61"/>
    <w:rsid w:val="00987DDC"/>
    <w:rsid w:val="009902EE"/>
    <w:rsid w:val="0099043F"/>
    <w:rsid w:val="00990998"/>
    <w:rsid w:val="00990FA6"/>
    <w:rsid w:val="0099112D"/>
    <w:rsid w:val="009913B2"/>
    <w:rsid w:val="009917C0"/>
    <w:rsid w:val="00991A9E"/>
    <w:rsid w:val="00991E76"/>
    <w:rsid w:val="00992405"/>
    <w:rsid w:val="00992935"/>
    <w:rsid w:val="00992AAD"/>
    <w:rsid w:val="00992DD9"/>
    <w:rsid w:val="009930AA"/>
    <w:rsid w:val="00993596"/>
    <w:rsid w:val="00993957"/>
    <w:rsid w:val="00993ABB"/>
    <w:rsid w:val="00993D69"/>
    <w:rsid w:val="00993F83"/>
    <w:rsid w:val="009945EF"/>
    <w:rsid w:val="009948D0"/>
    <w:rsid w:val="00994A78"/>
    <w:rsid w:val="00994F0D"/>
    <w:rsid w:val="00994F5B"/>
    <w:rsid w:val="009956CD"/>
    <w:rsid w:val="0099592A"/>
    <w:rsid w:val="009959F3"/>
    <w:rsid w:val="0099603E"/>
    <w:rsid w:val="00996AB6"/>
    <w:rsid w:val="00996E07"/>
    <w:rsid w:val="0099775A"/>
    <w:rsid w:val="00997AE2"/>
    <w:rsid w:val="00997B13"/>
    <w:rsid w:val="009A1079"/>
    <w:rsid w:val="009A11AF"/>
    <w:rsid w:val="009A13A7"/>
    <w:rsid w:val="009A146A"/>
    <w:rsid w:val="009A147C"/>
    <w:rsid w:val="009A1D0E"/>
    <w:rsid w:val="009A2016"/>
    <w:rsid w:val="009A2068"/>
    <w:rsid w:val="009A2137"/>
    <w:rsid w:val="009A2427"/>
    <w:rsid w:val="009A2463"/>
    <w:rsid w:val="009A24F9"/>
    <w:rsid w:val="009A26C2"/>
    <w:rsid w:val="009A275E"/>
    <w:rsid w:val="009A3339"/>
    <w:rsid w:val="009A3B06"/>
    <w:rsid w:val="009A40C8"/>
    <w:rsid w:val="009A4D44"/>
    <w:rsid w:val="009A4D50"/>
    <w:rsid w:val="009A51DC"/>
    <w:rsid w:val="009A5F5E"/>
    <w:rsid w:val="009A5F80"/>
    <w:rsid w:val="009A6246"/>
    <w:rsid w:val="009A635B"/>
    <w:rsid w:val="009A63EE"/>
    <w:rsid w:val="009A6661"/>
    <w:rsid w:val="009A6766"/>
    <w:rsid w:val="009A6B70"/>
    <w:rsid w:val="009A7180"/>
    <w:rsid w:val="009A765A"/>
    <w:rsid w:val="009A7716"/>
    <w:rsid w:val="009A7EAE"/>
    <w:rsid w:val="009B0A6A"/>
    <w:rsid w:val="009B1138"/>
    <w:rsid w:val="009B263C"/>
    <w:rsid w:val="009B2AA1"/>
    <w:rsid w:val="009B3053"/>
    <w:rsid w:val="009B325B"/>
    <w:rsid w:val="009B3683"/>
    <w:rsid w:val="009B3F57"/>
    <w:rsid w:val="009B55DC"/>
    <w:rsid w:val="009B5856"/>
    <w:rsid w:val="009B5D73"/>
    <w:rsid w:val="009B5DC0"/>
    <w:rsid w:val="009B618F"/>
    <w:rsid w:val="009B65EB"/>
    <w:rsid w:val="009B66FA"/>
    <w:rsid w:val="009B6E39"/>
    <w:rsid w:val="009B73CF"/>
    <w:rsid w:val="009B79C0"/>
    <w:rsid w:val="009B7A0F"/>
    <w:rsid w:val="009C0136"/>
    <w:rsid w:val="009C0658"/>
    <w:rsid w:val="009C0781"/>
    <w:rsid w:val="009C11BE"/>
    <w:rsid w:val="009C1254"/>
    <w:rsid w:val="009C19F9"/>
    <w:rsid w:val="009C1A16"/>
    <w:rsid w:val="009C223F"/>
    <w:rsid w:val="009C228F"/>
    <w:rsid w:val="009C22D8"/>
    <w:rsid w:val="009C23FD"/>
    <w:rsid w:val="009C295D"/>
    <w:rsid w:val="009C334D"/>
    <w:rsid w:val="009C35D6"/>
    <w:rsid w:val="009C3671"/>
    <w:rsid w:val="009C3993"/>
    <w:rsid w:val="009C4067"/>
    <w:rsid w:val="009C4177"/>
    <w:rsid w:val="009C6022"/>
    <w:rsid w:val="009C6415"/>
    <w:rsid w:val="009C6569"/>
    <w:rsid w:val="009C6B1E"/>
    <w:rsid w:val="009C6B2D"/>
    <w:rsid w:val="009C72C9"/>
    <w:rsid w:val="009C730B"/>
    <w:rsid w:val="009D03A0"/>
    <w:rsid w:val="009D1368"/>
    <w:rsid w:val="009D1893"/>
    <w:rsid w:val="009D1AD9"/>
    <w:rsid w:val="009D1CC5"/>
    <w:rsid w:val="009D1DF8"/>
    <w:rsid w:val="009D1E7E"/>
    <w:rsid w:val="009D205E"/>
    <w:rsid w:val="009D26F0"/>
    <w:rsid w:val="009D283A"/>
    <w:rsid w:val="009D2F2D"/>
    <w:rsid w:val="009D3056"/>
    <w:rsid w:val="009D42A5"/>
    <w:rsid w:val="009D4427"/>
    <w:rsid w:val="009D451D"/>
    <w:rsid w:val="009D4923"/>
    <w:rsid w:val="009D4938"/>
    <w:rsid w:val="009D4C24"/>
    <w:rsid w:val="009D4F71"/>
    <w:rsid w:val="009D5094"/>
    <w:rsid w:val="009D51BF"/>
    <w:rsid w:val="009D5358"/>
    <w:rsid w:val="009D5389"/>
    <w:rsid w:val="009D53AB"/>
    <w:rsid w:val="009D5706"/>
    <w:rsid w:val="009D5AE0"/>
    <w:rsid w:val="009D5B24"/>
    <w:rsid w:val="009D5B6D"/>
    <w:rsid w:val="009D611B"/>
    <w:rsid w:val="009D65BD"/>
    <w:rsid w:val="009D65C0"/>
    <w:rsid w:val="009D6BEA"/>
    <w:rsid w:val="009D7A1A"/>
    <w:rsid w:val="009D7A2C"/>
    <w:rsid w:val="009D7FC7"/>
    <w:rsid w:val="009E01ED"/>
    <w:rsid w:val="009E0255"/>
    <w:rsid w:val="009E091F"/>
    <w:rsid w:val="009E11AB"/>
    <w:rsid w:val="009E1504"/>
    <w:rsid w:val="009E19F7"/>
    <w:rsid w:val="009E1AC6"/>
    <w:rsid w:val="009E1EBF"/>
    <w:rsid w:val="009E3039"/>
    <w:rsid w:val="009E486D"/>
    <w:rsid w:val="009E4A78"/>
    <w:rsid w:val="009E4E3E"/>
    <w:rsid w:val="009E5346"/>
    <w:rsid w:val="009E5CEE"/>
    <w:rsid w:val="009E5DBA"/>
    <w:rsid w:val="009E61D7"/>
    <w:rsid w:val="009E6316"/>
    <w:rsid w:val="009E6561"/>
    <w:rsid w:val="009E661A"/>
    <w:rsid w:val="009E66F9"/>
    <w:rsid w:val="009E6BCA"/>
    <w:rsid w:val="009E79BC"/>
    <w:rsid w:val="009E7E49"/>
    <w:rsid w:val="009E7F33"/>
    <w:rsid w:val="009F011B"/>
    <w:rsid w:val="009F0495"/>
    <w:rsid w:val="009F0A52"/>
    <w:rsid w:val="009F12EA"/>
    <w:rsid w:val="009F13FB"/>
    <w:rsid w:val="009F22EB"/>
    <w:rsid w:val="009F239B"/>
    <w:rsid w:val="009F26ED"/>
    <w:rsid w:val="009F287B"/>
    <w:rsid w:val="009F2B03"/>
    <w:rsid w:val="009F3C1F"/>
    <w:rsid w:val="009F4002"/>
    <w:rsid w:val="009F421E"/>
    <w:rsid w:val="009F4A37"/>
    <w:rsid w:val="009F4DF1"/>
    <w:rsid w:val="009F503E"/>
    <w:rsid w:val="009F5898"/>
    <w:rsid w:val="009F58BF"/>
    <w:rsid w:val="009F5AC0"/>
    <w:rsid w:val="009F5FA9"/>
    <w:rsid w:val="009F60AA"/>
    <w:rsid w:val="009F6A98"/>
    <w:rsid w:val="009F6DA1"/>
    <w:rsid w:val="009F78BA"/>
    <w:rsid w:val="009F7A84"/>
    <w:rsid w:val="009F7B06"/>
    <w:rsid w:val="009F7DC9"/>
    <w:rsid w:val="009F7EA0"/>
    <w:rsid w:val="00A004F4"/>
    <w:rsid w:val="00A0097A"/>
    <w:rsid w:val="00A00BB5"/>
    <w:rsid w:val="00A00C7A"/>
    <w:rsid w:val="00A0100B"/>
    <w:rsid w:val="00A01DAE"/>
    <w:rsid w:val="00A021C7"/>
    <w:rsid w:val="00A025D3"/>
    <w:rsid w:val="00A03574"/>
    <w:rsid w:val="00A03924"/>
    <w:rsid w:val="00A03D1C"/>
    <w:rsid w:val="00A042BC"/>
    <w:rsid w:val="00A05641"/>
    <w:rsid w:val="00A0595C"/>
    <w:rsid w:val="00A05A4F"/>
    <w:rsid w:val="00A062A9"/>
    <w:rsid w:val="00A06A0D"/>
    <w:rsid w:val="00A06C1F"/>
    <w:rsid w:val="00A077A7"/>
    <w:rsid w:val="00A07873"/>
    <w:rsid w:val="00A100DF"/>
    <w:rsid w:val="00A11039"/>
    <w:rsid w:val="00A114A7"/>
    <w:rsid w:val="00A116B7"/>
    <w:rsid w:val="00A11BEA"/>
    <w:rsid w:val="00A11C44"/>
    <w:rsid w:val="00A1245E"/>
    <w:rsid w:val="00A12655"/>
    <w:rsid w:val="00A128FC"/>
    <w:rsid w:val="00A12902"/>
    <w:rsid w:val="00A12CBA"/>
    <w:rsid w:val="00A12DF4"/>
    <w:rsid w:val="00A12E0C"/>
    <w:rsid w:val="00A12FB5"/>
    <w:rsid w:val="00A13067"/>
    <w:rsid w:val="00A133B2"/>
    <w:rsid w:val="00A133DF"/>
    <w:rsid w:val="00A134B7"/>
    <w:rsid w:val="00A13BFF"/>
    <w:rsid w:val="00A14BD6"/>
    <w:rsid w:val="00A15350"/>
    <w:rsid w:val="00A154F6"/>
    <w:rsid w:val="00A15536"/>
    <w:rsid w:val="00A1561E"/>
    <w:rsid w:val="00A157B8"/>
    <w:rsid w:val="00A15AE6"/>
    <w:rsid w:val="00A15CCA"/>
    <w:rsid w:val="00A16138"/>
    <w:rsid w:val="00A164A8"/>
    <w:rsid w:val="00A1663F"/>
    <w:rsid w:val="00A167EB"/>
    <w:rsid w:val="00A16D1B"/>
    <w:rsid w:val="00A17208"/>
    <w:rsid w:val="00A175B8"/>
    <w:rsid w:val="00A176B0"/>
    <w:rsid w:val="00A17EC6"/>
    <w:rsid w:val="00A2045E"/>
    <w:rsid w:val="00A204E2"/>
    <w:rsid w:val="00A2052D"/>
    <w:rsid w:val="00A2067A"/>
    <w:rsid w:val="00A2076A"/>
    <w:rsid w:val="00A20BB9"/>
    <w:rsid w:val="00A20D52"/>
    <w:rsid w:val="00A20ED9"/>
    <w:rsid w:val="00A21AB7"/>
    <w:rsid w:val="00A21C2B"/>
    <w:rsid w:val="00A21F20"/>
    <w:rsid w:val="00A22CCB"/>
    <w:rsid w:val="00A22D93"/>
    <w:rsid w:val="00A239E5"/>
    <w:rsid w:val="00A240AB"/>
    <w:rsid w:val="00A24192"/>
    <w:rsid w:val="00A24BD6"/>
    <w:rsid w:val="00A254E4"/>
    <w:rsid w:val="00A256E8"/>
    <w:rsid w:val="00A25729"/>
    <w:rsid w:val="00A25803"/>
    <w:rsid w:val="00A25914"/>
    <w:rsid w:val="00A25984"/>
    <w:rsid w:val="00A259D9"/>
    <w:rsid w:val="00A25A5D"/>
    <w:rsid w:val="00A25BF6"/>
    <w:rsid w:val="00A26A9B"/>
    <w:rsid w:val="00A26AE5"/>
    <w:rsid w:val="00A26C07"/>
    <w:rsid w:val="00A270F8"/>
    <w:rsid w:val="00A27B58"/>
    <w:rsid w:val="00A307F1"/>
    <w:rsid w:val="00A30D50"/>
    <w:rsid w:val="00A314B8"/>
    <w:rsid w:val="00A314D8"/>
    <w:rsid w:val="00A317A3"/>
    <w:rsid w:val="00A31973"/>
    <w:rsid w:val="00A3202B"/>
    <w:rsid w:val="00A3217B"/>
    <w:rsid w:val="00A323F9"/>
    <w:rsid w:val="00A3287E"/>
    <w:rsid w:val="00A32DA5"/>
    <w:rsid w:val="00A33B0D"/>
    <w:rsid w:val="00A34893"/>
    <w:rsid w:val="00A34994"/>
    <w:rsid w:val="00A34B1B"/>
    <w:rsid w:val="00A34FC5"/>
    <w:rsid w:val="00A350E1"/>
    <w:rsid w:val="00A352B9"/>
    <w:rsid w:val="00A35934"/>
    <w:rsid w:val="00A35CFE"/>
    <w:rsid w:val="00A35FB6"/>
    <w:rsid w:val="00A365F7"/>
    <w:rsid w:val="00A370AB"/>
    <w:rsid w:val="00A37502"/>
    <w:rsid w:val="00A37D73"/>
    <w:rsid w:val="00A4018D"/>
    <w:rsid w:val="00A404E8"/>
    <w:rsid w:val="00A40FCF"/>
    <w:rsid w:val="00A41250"/>
    <w:rsid w:val="00A41B51"/>
    <w:rsid w:val="00A4235F"/>
    <w:rsid w:val="00A42BAE"/>
    <w:rsid w:val="00A43107"/>
    <w:rsid w:val="00A4320E"/>
    <w:rsid w:val="00A43636"/>
    <w:rsid w:val="00A43869"/>
    <w:rsid w:val="00A43F28"/>
    <w:rsid w:val="00A44B24"/>
    <w:rsid w:val="00A44E84"/>
    <w:rsid w:val="00A45A08"/>
    <w:rsid w:val="00A45E5B"/>
    <w:rsid w:val="00A46323"/>
    <w:rsid w:val="00A464E7"/>
    <w:rsid w:val="00A46806"/>
    <w:rsid w:val="00A46C64"/>
    <w:rsid w:val="00A46E6E"/>
    <w:rsid w:val="00A46EBE"/>
    <w:rsid w:val="00A47C02"/>
    <w:rsid w:val="00A47C7E"/>
    <w:rsid w:val="00A47D88"/>
    <w:rsid w:val="00A502FF"/>
    <w:rsid w:val="00A50760"/>
    <w:rsid w:val="00A50D2C"/>
    <w:rsid w:val="00A5179F"/>
    <w:rsid w:val="00A51FC1"/>
    <w:rsid w:val="00A52809"/>
    <w:rsid w:val="00A52943"/>
    <w:rsid w:val="00A5299E"/>
    <w:rsid w:val="00A529E4"/>
    <w:rsid w:val="00A52B51"/>
    <w:rsid w:val="00A537AF"/>
    <w:rsid w:val="00A53B85"/>
    <w:rsid w:val="00A54193"/>
    <w:rsid w:val="00A543C3"/>
    <w:rsid w:val="00A54700"/>
    <w:rsid w:val="00A54B1B"/>
    <w:rsid w:val="00A552D2"/>
    <w:rsid w:val="00A55631"/>
    <w:rsid w:val="00A55A0B"/>
    <w:rsid w:val="00A561E9"/>
    <w:rsid w:val="00A561F5"/>
    <w:rsid w:val="00A56981"/>
    <w:rsid w:val="00A56EE2"/>
    <w:rsid w:val="00A579B9"/>
    <w:rsid w:val="00A57F06"/>
    <w:rsid w:val="00A602BB"/>
    <w:rsid w:val="00A610DE"/>
    <w:rsid w:val="00A61373"/>
    <w:rsid w:val="00A62442"/>
    <w:rsid w:val="00A62B42"/>
    <w:rsid w:val="00A62B80"/>
    <w:rsid w:val="00A63725"/>
    <w:rsid w:val="00A63EE0"/>
    <w:rsid w:val="00A63FBE"/>
    <w:rsid w:val="00A642FA"/>
    <w:rsid w:val="00A648FE"/>
    <w:rsid w:val="00A64BAB"/>
    <w:rsid w:val="00A64E59"/>
    <w:rsid w:val="00A654CC"/>
    <w:rsid w:val="00A655B8"/>
    <w:rsid w:val="00A65865"/>
    <w:rsid w:val="00A66A4D"/>
    <w:rsid w:val="00A671DD"/>
    <w:rsid w:val="00A672FB"/>
    <w:rsid w:val="00A705E9"/>
    <w:rsid w:val="00A706BB"/>
    <w:rsid w:val="00A708D2"/>
    <w:rsid w:val="00A71186"/>
    <w:rsid w:val="00A72998"/>
    <w:rsid w:val="00A72D2E"/>
    <w:rsid w:val="00A73491"/>
    <w:rsid w:val="00A737E5"/>
    <w:rsid w:val="00A739F4"/>
    <w:rsid w:val="00A73B97"/>
    <w:rsid w:val="00A73DED"/>
    <w:rsid w:val="00A742DE"/>
    <w:rsid w:val="00A74919"/>
    <w:rsid w:val="00A74A67"/>
    <w:rsid w:val="00A74B1D"/>
    <w:rsid w:val="00A74F87"/>
    <w:rsid w:val="00A75125"/>
    <w:rsid w:val="00A75367"/>
    <w:rsid w:val="00A7541B"/>
    <w:rsid w:val="00A75443"/>
    <w:rsid w:val="00A75D55"/>
    <w:rsid w:val="00A75DD4"/>
    <w:rsid w:val="00A76D4D"/>
    <w:rsid w:val="00A7787A"/>
    <w:rsid w:val="00A778AB"/>
    <w:rsid w:val="00A818F0"/>
    <w:rsid w:val="00A81A16"/>
    <w:rsid w:val="00A81A55"/>
    <w:rsid w:val="00A82008"/>
    <w:rsid w:val="00A82042"/>
    <w:rsid w:val="00A82232"/>
    <w:rsid w:val="00A8266C"/>
    <w:rsid w:val="00A82B46"/>
    <w:rsid w:val="00A82EFA"/>
    <w:rsid w:val="00A83293"/>
    <w:rsid w:val="00A83532"/>
    <w:rsid w:val="00A83FF5"/>
    <w:rsid w:val="00A841B3"/>
    <w:rsid w:val="00A8444C"/>
    <w:rsid w:val="00A84857"/>
    <w:rsid w:val="00A84BC6"/>
    <w:rsid w:val="00A84F9C"/>
    <w:rsid w:val="00A853DE"/>
    <w:rsid w:val="00A85503"/>
    <w:rsid w:val="00A85818"/>
    <w:rsid w:val="00A8682E"/>
    <w:rsid w:val="00A86BED"/>
    <w:rsid w:val="00A86DD5"/>
    <w:rsid w:val="00A87172"/>
    <w:rsid w:val="00A87354"/>
    <w:rsid w:val="00A903FC"/>
    <w:rsid w:val="00A90650"/>
    <w:rsid w:val="00A906C5"/>
    <w:rsid w:val="00A90A11"/>
    <w:rsid w:val="00A90EB4"/>
    <w:rsid w:val="00A911FB"/>
    <w:rsid w:val="00A91CAB"/>
    <w:rsid w:val="00A91FE8"/>
    <w:rsid w:val="00A9351D"/>
    <w:rsid w:val="00A93863"/>
    <w:rsid w:val="00A93E68"/>
    <w:rsid w:val="00A949C4"/>
    <w:rsid w:val="00A94AE0"/>
    <w:rsid w:val="00A94DE7"/>
    <w:rsid w:val="00A9504D"/>
    <w:rsid w:val="00A950AF"/>
    <w:rsid w:val="00A9557C"/>
    <w:rsid w:val="00A959CC"/>
    <w:rsid w:val="00A960A4"/>
    <w:rsid w:val="00A960FE"/>
    <w:rsid w:val="00A968DB"/>
    <w:rsid w:val="00A968F2"/>
    <w:rsid w:val="00A96CAC"/>
    <w:rsid w:val="00A96D4E"/>
    <w:rsid w:val="00A971AD"/>
    <w:rsid w:val="00A97EF4"/>
    <w:rsid w:val="00A97F2A"/>
    <w:rsid w:val="00AA03D9"/>
    <w:rsid w:val="00AA0B02"/>
    <w:rsid w:val="00AA0E98"/>
    <w:rsid w:val="00AA1361"/>
    <w:rsid w:val="00AA1365"/>
    <w:rsid w:val="00AA13D1"/>
    <w:rsid w:val="00AA1A29"/>
    <w:rsid w:val="00AA1FB5"/>
    <w:rsid w:val="00AA201D"/>
    <w:rsid w:val="00AA25D3"/>
    <w:rsid w:val="00AA281E"/>
    <w:rsid w:val="00AA28E4"/>
    <w:rsid w:val="00AA290F"/>
    <w:rsid w:val="00AA300C"/>
    <w:rsid w:val="00AA30D4"/>
    <w:rsid w:val="00AA32AD"/>
    <w:rsid w:val="00AA3FAA"/>
    <w:rsid w:val="00AA417F"/>
    <w:rsid w:val="00AA4B78"/>
    <w:rsid w:val="00AA658B"/>
    <w:rsid w:val="00AA66E5"/>
    <w:rsid w:val="00AA7685"/>
    <w:rsid w:val="00AA7C2B"/>
    <w:rsid w:val="00AB045F"/>
    <w:rsid w:val="00AB064E"/>
    <w:rsid w:val="00AB07DC"/>
    <w:rsid w:val="00AB0C25"/>
    <w:rsid w:val="00AB1499"/>
    <w:rsid w:val="00AB1654"/>
    <w:rsid w:val="00AB1750"/>
    <w:rsid w:val="00AB1DC9"/>
    <w:rsid w:val="00AB1E77"/>
    <w:rsid w:val="00AB217E"/>
    <w:rsid w:val="00AB2B53"/>
    <w:rsid w:val="00AB302F"/>
    <w:rsid w:val="00AB32F0"/>
    <w:rsid w:val="00AB3356"/>
    <w:rsid w:val="00AB3BE3"/>
    <w:rsid w:val="00AB3C68"/>
    <w:rsid w:val="00AB42E6"/>
    <w:rsid w:val="00AB490F"/>
    <w:rsid w:val="00AB4ACA"/>
    <w:rsid w:val="00AB4F16"/>
    <w:rsid w:val="00AB54C3"/>
    <w:rsid w:val="00AB5CBD"/>
    <w:rsid w:val="00AB6798"/>
    <w:rsid w:val="00AB6C6F"/>
    <w:rsid w:val="00AB71DD"/>
    <w:rsid w:val="00AB72BC"/>
    <w:rsid w:val="00AB776D"/>
    <w:rsid w:val="00AB7BDC"/>
    <w:rsid w:val="00AC00C1"/>
    <w:rsid w:val="00AC0CF3"/>
    <w:rsid w:val="00AC1424"/>
    <w:rsid w:val="00AC1CC0"/>
    <w:rsid w:val="00AC21EA"/>
    <w:rsid w:val="00AC25A6"/>
    <w:rsid w:val="00AC2EB2"/>
    <w:rsid w:val="00AC3093"/>
    <w:rsid w:val="00AC3385"/>
    <w:rsid w:val="00AC3467"/>
    <w:rsid w:val="00AC3BE7"/>
    <w:rsid w:val="00AC3E8A"/>
    <w:rsid w:val="00AC436C"/>
    <w:rsid w:val="00AC4A04"/>
    <w:rsid w:val="00AC546D"/>
    <w:rsid w:val="00AC54B3"/>
    <w:rsid w:val="00AC5CAC"/>
    <w:rsid w:val="00AC6168"/>
    <w:rsid w:val="00AC6474"/>
    <w:rsid w:val="00AC6597"/>
    <w:rsid w:val="00AC6B35"/>
    <w:rsid w:val="00AC6DEA"/>
    <w:rsid w:val="00AC6F87"/>
    <w:rsid w:val="00AC763D"/>
    <w:rsid w:val="00AC78F4"/>
    <w:rsid w:val="00AD01D0"/>
    <w:rsid w:val="00AD0A52"/>
    <w:rsid w:val="00AD0A91"/>
    <w:rsid w:val="00AD0D44"/>
    <w:rsid w:val="00AD11FE"/>
    <w:rsid w:val="00AD231F"/>
    <w:rsid w:val="00AD27DB"/>
    <w:rsid w:val="00AD2862"/>
    <w:rsid w:val="00AD2B33"/>
    <w:rsid w:val="00AD3583"/>
    <w:rsid w:val="00AD384E"/>
    <w:rsid w:val="00AD43E3"/>
    <w:rsid w:val="00AD4A7B"/>
    <w:rsid w:val="00AD52AB"/>
    <w:rsid w:val="00AD549D"/>
    <w:rsid w:val="00AD573C"/>
    <w:rsid w:val="00AD5A1B"/>
    <w:rsid w:val="00AD5ABA"/>
    <w:rsid w:val="00AD5B7E"/>
    <w:rsid w:val="00AD61C4"/>
    <w:rsid w:val="00AD65FF"/>
    <w:rsid w:val="00AD6967"/>
    <w:rsid w:val="00AD69FE"/>
    <w:rsid w:val="00AD6A2A"/>
    <w:rsid w:val="00AD729C"/>
    <w:rsid w:val="00AD76FC"/>
    <w:rsid w:val="00AD7A10"/>
    <w:rsid w:val="00AD7FBD"/>
    <w:rsid w:val="00AE015C"/>
    <w:rsid w:val="00AE01E6"/>
    <w:rsid w:val="00AE0B5A"/>
    <w:rsid w:val="00AE1300"/>
    <w:rsid w:val="00AE14C5"/>
    <w:rsid w:val="00AE1DA8"/>
    <w:rsid w:val="00AE2C7A"/>
    <w:rsid w:val="00AE2C92"/>
    <w:rsid w:val="00AE2CC4"/>
    <w:rsid w:val="00AE2DA9"/>
    <w:rsid w:val="00AE30C9"/>
    <w:rsid w:val="00AE333D"/>
    <w:rsid w:val="00AE379D"/>
    <w:rsid w:val="00AE3A65"/>
    <w:rsid w:val="00AE3AAA"/>
    <w:rsid w:val="00AE3BCD"/>
    <w:rsid w:val="00AE3DAF"/>
    <w:rsid w:val="00AE4970"/>
    <w:rsid w:val="00AE49D4"/>
    <w:rsid w:val="00AE4A30"/>
    <w:rsid w:val="00AE4A59"/>
    <w:rsid w:val="00AE4DC0"/>
    <w:rsid w:val="00AE4EB9"/>
    <w:rsid w:val="00AE5B25"/>
    <w:rsid w:val="00AE64F1"/>
    <w:rsid w:val="00AE6AB5"/>
    <w:rsid w:val="00AE6C7F"/>
    <w:rsid w:val="00AE6F87"/>
    <w:rsid w:val="00AE73A9"/>
    <w:rsid w:val="00AE7B6F"/>
    <w:rsid w:val="00AF015F"/>
    <w:rsid w:val="00AF04BC"/>
    <w:rsid w:val="00AF10AD"/>
    <w:rsid w:val="00AF15B0"/>
    <w:rsid w:val="00AF1EE7"/>
    <w:rsid w:val="00AF22BC"/>
    <w:rsid w:val="00AF3484"/>
    <w:rsid w:val="00AF375C"/>
    <w:rsid w:val="00AF3794"/>
    <w:rsid w:val="00AF3990"/>
    <w:rsid w:val="00AF4986"/>
    <w:rsid w:val="00AF4BE5"/>
    <w:rsid w:val="00AF4D3D"/>
    <w:rsid w:val="00AF54F0"/>
    <w:rsid w:val="00AF55D1"/>
    <w:rsid w:val="00AF5B63"/>
    <w:rsid w:val="00AF6647"/>
    <w:rsid w:val="00AF6BCE"/>
    <w:rsid w:val="00AF6E12"/>
    <w:rsid w:val="00AF6F6B"/>
    <w:rsid w:val="00AF73E3"/>
    <w:rsid w:val="00B009EE"/>
    <w:rsid w:val="00B00BBE"/>
    <w:rsid w:val="00B017AE"/>
    <w:rsid w:val="00B0192D"/>
    <w:rsid w:val="00B01A8C"/>
    <w:rsid w:val="00B01CA0"/>
    <w:rsid w:val="00B02A36"/>
    <w:rsid w:val="00B03511"/>
    <w:rsid w:val="00B04847"/>
    <w:rsid w:val="00B04946"/>
    <w:rsid w:val="00B04A95"/>
    <w:rsid w:val="00B04B60"/>
    <w:rsid w:val="00B04C31"/>
    <w:rsid w:val="00B04E79"/>
    <w:rsid w:val="00B05003"/>
    <w:rsid w:val="00B05195"/>
    <w:rsid w:val="00B051B5"/>
    <w:rsid w:val="00B052FA"/>
    <w:rsid w:val="00B05633"/>
    <w:rsid w:val="00B06442"/>
    <w:rsid w:val="00B065F4"/>
    <w:rsid w:val="00B06AE4"/>
    <w:rsid w:val="00B06D7C"/>
    <w:rsid w:val="00B07194"/>
    <w:rsid w:val="00B10507"/>
    <w:rsid w:val="00B1072A"/>
    <w:rsid w:val="00B107FA"/>
    <w:rsid w:val="00B110EF"/>
    <w:rsid w:val="00B1127C"/>
    <w:rsid w:val="00B12122"/>
    <w:rsid w:val="00B124A8"/>
    <w:rsid w:val="00B13542"/>
    <w:rsid w:val="00B135C4"/>
    <w:rsid w:val="00B13664"/>
    <w:rsid w:val="00B13C7B"/>
    <w:rsid w:val="00B142EF"/>
    <w:rsid w:val="00B1467D"/>
    <w:rsid w:val="00B14901"/>
    <w:rsid w:val="00B15139"/>
    <w:rsid w:val="00B15224"/>
    <w:rsid w:val="00B152A1"/>
    <w:rsid w:val="00B16392"/>
    <w:rsid w:val="00B166EC"/>
    <w:rsid w:val="00B17164"/>
    <w:rsid w:val="00B17CBC"/>
    <w:rsid w:val="00B17FA5"/>
    <w:rsid w:val="00B2052E"/>
    <w:rsid w:val="00B20C50"/>
    <w:rsid w:val="00B20C69"/>
    <w:rsid w:val="00B20E8D"/>
    <w:rsid w:val="00B20F8F"/>
    <w:rsid w:val="00B210EE"/>
    <w:rsid w:val="00B2118B"/>
    <w:rsid w:val="00B2194B"/>
    <w:rsid w:val="00B21C34"/>
    <w:rsid w:val="00B22182"/>
    <w:rsid w:val="00B222FA"/>
    <w:rsid w:val="00B22411"/>
    <w:rsid w:val="00B224D2"/>
    <w:rsid w:val="00B22598"/>
    <w:rsid w:val="00B2275C"/>
    <w:rsid w:val="00B228C9"/>
    <w:rsid w:val="00B22DAB"/>
    <w:rsid w:val="00B22E0F"/>
    <w:rsid w:val="00B233C1"/>
    <w:rsid w:val="00B237FF"/>
    <w:rsid w:val="00B23C35"/>
    <w:rsid w:val="00B23D04"/>
    <w:rsid w:val="00B23D14"/>
    <w:rsid w:val="00B24221"/>
    <w:rsid w:val="00B24A47"/>
    <w:rsid w:val="00B24D73"/>
    <w:rsid w:val="00B2512C"/>
    <w:rsid w:val="00B25244"/>
    <w:rsid w:val="00B253B2"/>
    <w:rsid w:val="00B25AC7"/>
    <w:rsid w:val="00B25C2D"/>
    <w:rsid w:val="00B2600D"/>
    <w:rsid w:val="00B26054"/>
    <w:rsid w:val="00B2644F"/>
    <w:rsid w:val="00B2646B"/>
    <w:rsid w:val="00B2676C"/>
    <w:rsid w:val="00B26837"/>
    <w:rsid w:val="00B269E8"/>
    <w:rsid w:val="00B26BFF"/>
    <w:rsid w:val="00B26E7C"/>
    <w:rsid w:val="00B26FF7"/>
    <w:rsid w:val="00B27672"/>
    <w:rsid w:val="00B27955"/>
    <w:rsid w:val="00B27AEE"/>
    <w:rsid w:val="00B30571"/>
    <w:rsid w:val="00B30E45"/>
    <w:rsid w:val="00B30F28"/>
    <w:rsid w:val="00B31101"/>
    <w:rsid w:val="00B31CC2"/>
    <w:rsid w:val="00B31F21"/>
    <w:rsid w:val="00B32215"/>
    <w:rsid w:val="00B325B9"/>
    <w:rsid w:val="00B3264D"/>
    <w:rsid w:val="00B326FF"/>
    <w:rsid w:val="00B327E1"/>
    <w:rsid w:val="00B32893"/>
    <w:rsid w:val="00B3293B"/>
    <w:rsid w:val="00B33236"/>
    <w:rsid w:val="00B33739"/>
    <w:rsid w:val="00B33C10"/>
    <w:rsid w:val="00B33E97"/>
    <w:rsid w:val="00B35422"/>
    <w:rsid w:val="00B3560E"/>
    <w:rsid w:val="00B359AD"/>
    <w:rsid w:val="00B35ACF"/>
    <w:rsid w:val="00B35BEE"/>
    <w:rsid w:val="00B36884"/>
    <w:rsid w:val="00B36984"/>
    <w:rsid w:val="00B37B76"/>
    <w:rsid w:val="00B37BD3"/>
    <w:rsid w:val="00B37FF2"/>
    <w:rsid w:val="00B400D8"/>
    <w:rsid w:val="00B4019C"/>
    <w:rsid w:val="00B40CFE"/>
    <w:rsid w:val="00B4137E"/>
    <w:rsid w:val="00B41675"/>
    <w:rsid w:val="00B422A5"/>
    <w:rsid w:val="00B42575"/>
    <w:rsid w:val="00B425C0"/>
    <w:rsid w:val="00B42E57"/>
    <w:rsid w:val="00B4349E"/>
    <w:rsid w:val="00B4393D"/>
    <w:rsid w:val="00B43ECC"/>
    <w:rsid w:val="00B43EE5"/>
    <w:rsid w:val="00B440D8"/>
    <w:rsid w:val="00B44E3D"/>
    <w:rsid w:val="00B4522C"/>
    <w:rsid w:val="00B4545C"/>
    <w:rsid w:val="00B45A96"/>
    <w:rsid w:val="00B46174"/>
    <w:rsid w:val="00B46628"/>
    <w:rsid w:val="00B467F6"/>
    <w:rsid w:val="00B469C1"/>
    <w:rsid w:val="00B469C8"/>
    <w:rsid w:val="00B46A9D"/>
    <w:rsid w:val="00B46D03"/>
    <w:rsid w:val="00B46D82"/>
    <w:rsid w:val="00B46F85"/>
    <w:rsid w:val="00B475CB"/>
    <w:rsid w:val="00B475F8"/>
    <w:rsid w:val="00B47E50"/>
    <w:rsid w:val="00B506EC"/>
    <w:rsid w:val="00B50A28"/>
    <w:rsid w:val="00B513E4"/>
    <w:rsid w:val="00B5279E"/>
    <w:rsid w:val="00B527F4"/>
    <w:rsid w:val="00B5282C"/>
    <w:rsid w:val="00B52EB5"/>
    <w:rsid w:val="00B530E7"/>
    <w:rsid w:val="00B5347D"/>
    <w:rsid w:val="00B535EB"/>
    <w:rsid w:val="00B53954"/>
    <w:rsid w:val="00B53AAA"/>
    <w:rsid w:val="00B53AF5"/>
    <w:rsid w:val="00B54400"/>
    <w:rsid w:val="00B54668"/>
    <w:rsid w:val="00B54A0B"/>
    <w:rsid w:val="00B54B94"/>
    <w:rsid w:val="00B54FA9"/>
    <w:rsid w:val="00B555C9"/>
    <w:rsid w:val="00B600BF"/>
    <w:rsid w:val="00B607E1"/>
    <w:rsid w:val="00B60F67"/>
    <w:rsid w:val="00B610FC"/>
    <w:rsid w:val="00B613C1"/>
    <w:rsid w:val="00B61400"/>
    <w:rsid w:val="00B6161C"/>
    <w:rsid w:val="00B61A2D"/>
    <w:rsid w:val="00B61F27"/>
    <w:rsid w:val="00B61FE6"/>
    <w:rsid w:val="00B6224D"/>
    <w:rsid w:val="00B626F8"/>
    <w:rsid w:val="00B634C5"/>
    <w:rsid w:val="00B63896"/>
    <w:rsid w:val="00B6390E"/>
    <w:rsid w:val="00B63A43"/>
    <w:rsid w:val="00B63EAD"/>
    <w:rsid w:val="00B6460E"/>
    <w:rsid w:val="00B64616"/>
    <w:rsid w:val="00B64C49"/>
    <w:rsid w:val="00B64F70"/>
    <w:rsid w:val="00B650E8"/>
    <w:rsid w:val="00B6556C"/>
    <w:rsid w:val="00B659D6"/>
    <w:rsid w:val="00B66B95"/>
    <w:rsid w:val="00B66C6B"/>
    <w:rsid w:val="00B67BBA"/>
    <w:rsid w:val="00B7080A"/>
    <w:rsid w:val="00B7101F"/>
    <w:rsid w:val="00B7130C"/>
    <w:rsid w:val="00B7165F"/>
    <w:rsid w:val="00B71AFA"/>
    <w:rsid w:val="00B72063"/>
    <w:rsid w:val="00B72135"/>
    <w:rsid w:val="00B72432"/>
    <w:rsid w:val="00B72F2B"/>
    <w:rsid w:val="00B73569"/>
    <w:rsid w:val="00B736B1"/>
    <w:rsid w:val="00B73AE8"/>
    <w:rsid w:val="00B73B1F"/>
    <w:rsid w:val="00B7432B"/>
    <w:rsid w:val="00B743BE"/>
    <w:rsid w:val="00B7452D"/>
    <w:rsid w:val="00B747B2"/>
    <w:rsid w:val="00B75985"/>
    <w:rsid w:val="00B75A05"/>
    <w:rsid w:val="00B75CC3"/>
    <w:rsid w:val="00B75E32"/>
    <w:rsid w:val="00B76095"/>
    <w:rsid w:val="00B760B7"/>
    <w:rsid w:val="00B76239"/>
    <w:rsid w:val="00B7667A"/>
    <w:rsid w:val="00B766BD"/>
    <w:rsid w:val="00B7671A"/>
    <w:rsid w:val="00B76962"/>
    <w:rsid w:val="00B76ECA"/>
    <w:rsid w:val="00B772A4"/>
    <w:rsid w:val="00B7738A"/>
    <w:rsid w:val="00B773C8"/>
    <w:rsid w:val="00B7777D"/>
    <w:rsid w:val="00B778CD"/>
    <w:rsid w:val="00B779AC"/>
    <w:rsid w:val="00B77E70"/>
    <w:rsid w:val="00B8032F"/>
    <w:rsid w:val="00B805E9"/>
    <w:rsid w:val="00B80601"/>
    <w:rsid w:val="00B809CD"/>
    <w:rsid w:val="00B80A7F"/>
    <w:rsid w:val="00B80AC3"/>
    <w:rsid w:val="00B80B27"/>
    <w:rsid w:val="00B80B37"/>
    <w:rsid w:val="00B80BE7"/>
    <w:rsid w:val="00B80D51"/>
    <w:rsid w:val="00B80F85"/>
    <w:rsid w:val="00B8127F"/>
    <w:rsid w:val="00B821E5"/>
    <w:rsid w:val="00B822D0"/>
    <w:rsid w:val="00B822F1"/>
    <w:rsid w:val="00B82C6B"/>
    <w:rsid w:val="00B82DFF"/>
    <w:rsid w:val="00B8339D"/>
    <w:rsid w:val="00B8382B"/>
    <w:rsid w:val="00B83855"/>
    <w:rsid w:val="00B83BE8"/>
    <w:rsid w:val="00B83CA3"/>
    <w:rsid w:val="00B83EE4"/>
    <w:rsid w:val="00B841AE"/>
    <w:rsid w:val="00B8422F"/>
    <w:rsid w:val="00B844E9"/>
    <w:rsid w:val="00B848E1"/>
    <w:rsid w:val="00B84B4C"/>
    <w:rsid w:val="00B854AF"/>
    <w:rsid w:val="00B857BA"/>
    <w:rsid w:val="00B858EC"/>
    <w:rsid w:val="00B86366"/>
    <w:rsid w:val="00B8667C"/>
    <w:rsid w:val="00B866F0"/>
    <w:rsid w:val="00B867E3"/>
    <w:rsid w:val="00B874E5"/>
    <w:rsid w:val="00B8750E"/>
    <w:rsid w:val="00B8786A"/>
    <w:rsid w:val="00B87E39"/>
    <w:rsid w:val="00B900F8"/>
    <w:rsid w:val="00B9027B"/>
    <w:rsid w:val="00B90EA7"/>
    <w:rsid w:val="00B90FF4"/>
    <w:rsid w:val="00B91343"/>
    <w:rsid w:val="00B916D6"/>
    <w:rsid w:val="00B92015"/>
    <w:rsid w:val="00B923AD"/>
    <w:rsid w:val="00B924D0"/>
    <w:rsid w:val="00B9280B"/>
    <w:rsid w:val="00B9296B"/>
    <w:rsid w:val="00B92AE1"/>
    <w:rsid w:val="00B9318B"/>
    <w:rsid w:val="00B931C5"/>
    <w:rsid w:val="00B932EA"/>
    <w:rsid w:val="00B9360B"/>
    <w:rsid w:val="00B9364A"/>
    <w:rsid w:val="00B937AF"/>
    <w:rsid w:val="00B937DD"/>
    <w:rsid w:val="00B93C68"/>
    <w:rsid w:val="00B940F2"/>
    <w:rsid w:val="00B94382"/>
    <w:rsid w:val="00B94DEC"/>
    <w:rsid w:val="00B94E1E"/>
    <w:rsid w:val="00B9525F"/>
    <w:rsid w:val="00B9565E"/>
    <w:rsid w:val="00B95686"/>
    <w:rsid w:val="00B960B7"/>
    <w:rsid w:val="00B9665B"/>
    <w:rsid w:val="00B96861"/>
    <w:rsid w:val="00B96B87"/>
    <w:rsid w:val="00B96CB7"/>
    <w:rsid w:val="00B97271"/>
    <w:rsid w:val="00BA0346"/>
    <w:rsid w:val="00BA0446"/>
    <w:rsid w:val="00BA07C4"/>
    <w:rsid w:val="00BA0836"/>
    <w:rsid w:val="00BA0945"/>
    <w:rsid w:val="00BA0DCE"/>
    <w:rsid w:val="00BA1873"/>
    <w:rsid w:val="00BA1903"/>
    <w:rsid w:val="00BA1A94"/>
    <w:rsid w:val="00BA27E4"/>
    <w:rsid w:val="00BA2D47"/>
    <w:rsid w:val="00BA30B3"/>
    <w:rsid w:val="00BA3ED7"/>
    <w:rsid w:val="00BA439B"/>
    <w:rsid w:val="00BA46A5"/>
    <w:rsid w:val="00BA4B08"/>
    <w:rsid w:val="00BA4EAF"/>
    <w:rsid w:val="00BA4F49"/>
    <w:rsid w:val="00BA5231"/>
    <w:rsid w:val="00BA5254"/>
    <w:rsid w:val="00BA537F"/>
    <w:rsid w:val="00BA5F6D"/>
    <w:rsid w:val="00BA6206"/>
    <w:rsid w:val="00BA66C9"/>
    <w:rsid w:val="00BA6F68"/>
    <w:rsid w:val="00BA7C44"/>
    <w:rsid w:val="00BA7E64"/>
    <w:rsid w:val="00BB030D"/>
    <w:rsid w:val="00BB1485"/>
    <w:rsid w:val="00BB14BF"/>
    <w:rsid w:val="00BB176C"/>
    <w:rsid w:val="00BB188F"/>
    <w:rsid w:val="00BB1C67"/>
    <w:rsid w:val="00BB1E70"/>
    <w:rsid w:val="00BB1E7C"/>
    <w:rsid w:val="00BB22C4"/>
    <w:rsid w:val="00BB2868"/>
    <w:rsid w:val="00BB2ECF"/>
    <w:rsid w:val="00BB3915"/>
    <w:rsid w:val="00BB3A40"/>
    <w:rsid w:val="00BB3EA7"/>
    <w:rsid w:val="00BB42B5"/>
    <w:rsid w:val="00BB46A7"/>
    <w:rsid w:val="00BB4923"/>
    <w:rsid w:val="00BB49AA"/>
    <w:rsid w:val="00BB4B3A"/>
    <w:rsid w:val="00BB4B4D"/>
    <w:rsid w:val="00BB4F01"/>
    <w:rsid w:val="00BB58F4"/>
    <w:rsid w:val="00BB5AF5"/>
    <w:rsid w:val="00BB6747"/>
    <w:rsid w:val="00BB67CF"/>
    <w:rsid w:val="00BB7131"/>
    <w:rsid w:val="00BB76FA"/>
    <w:rsid w:val="00BB7877"/>
    <w:rsid w:val="00BB7E85"/>
    <w:rsid w:val="00BC0CE7"/>
    <w:rsid w:val="00BC0D38"/>
    <w:rsid w:val="00BC14A5"/>
    <w:rsid w:val="00BC1532"/>
    <w:rsid w:val="00BC1A74"/>
    <w:rsid w:val="00BC2EE1"/>
    <w:rsid w:val="00BC310B"/>
    <w:rsid w:val="00BC358A"/>
    <w:rsid w:val="00BC3AA5"/>
    <w:rsid w:val="00BC3C26"/>
    <w:rsid w:val="00BC3CE4"/>
    <w:rsid w:val="00BC3FA7"/>
    <w:rsid w:val="00BC419D"/>
    <w:rsid w:val="00BC4227"/>
    <w:rsid w:val="00BC4253"/>
    <w:rsid w:val="00BC42A8"/>
    <w:rsid w:val="00BC4663"/>
    <w:rsid w:val="00BC4B4D"/>
    <w:rsid w:val="00BC4DB6"/>
    <w:rsid w:val="00BC5181"/>
    <w:rsid w:val="00BC5489"/>
    <w:rsid w:val="00BC57B1"/>
    <w:rsid w:val="00BC5C53"/>
    <w:rsid w:val="00BC5C5E"/>
    <w:rsid w:val="00BC5E46"/>
    <w:rsid w:val="00BC65A3"/>
    <w:rsid w:val="00BC6DC4"/>
    <w:rsid w:val="00BC6EEA"/>
    <w:rsid w:val="00BC7087"/>
    <w:rsid w:val="00BC70CD"/>
    <w:rsid w:val="00BC7109"/>
    <w:rsid w:val="00BC7365"/>
    <w:rsid w:val="00BC7C14"/>
    <w:rsid w:val="00BD0180"/>
    <w:rsid w:val="00BD05A5"/>
    <w:rsid w:val="00BD0872"/>
    <w:rsid w:val="00BD0BA8"/>
    <w:rsid w:val="00BD0EC7"/>
    <w:rsid w:val="00BD1321"/>
    <w:rsid w:val="00BD181A"/>
    <w:rsid w:val="00BD1845"/>
    <w:rsid w:val="00BD1DFC"/>
    <w:rsid w:val="00BD21C6"/>
    <w:rsid w:val="00BD2A02"/>
    <w:rsid w:val="00BD3A4D"/>
    <w:rsid w:val="00BD411F"/>
    <w:rsid w:val="00BD444A"/>
    <w:rsid w:val="00BD4A11"/>
    <w:rsid w:val="00BD4FF5"/>
    <w:rsid w:val="00BD50CE"/>
    <w:rsid w:val="00BD5695"/>
    <w:rsid w:val="00BD5C50"/>
    <w:rsid w:val="00BD6008"/>
    <w:rsid w:val="00BD6A92"/>
    <w:rsid w:val="00BD6DD4"/>
    <w:rsid w:val="00BD7BB8"/>
    <w:rsid w:val="00BE0238"/>
    <w:rsid w:val="00BE03ED"/>
    <w:rsid w:val="00BE081A"/>
    <w:rsid w:val="00BE0B67"/>
    <w:rsid w:val="00BE14A4"/>
    <w:rsid w:val="00BE19F4"/>
    <w:rsid w:val="00BE1B1F"/>
    <w:rsid w:val="00BE2339"/>
    <w:rsid w:val="00BE2821"/>
    <w:rsid w:val="00BE2BBE"/>
    <w:rsid w:val="00BE2DCA"/>
    <w:rsid w:val="00BE3E14"/>
    <w:rsid w:val="00BE3EAB"/>
    <w:rsid w:val="00BE403F"/>
    <w:rsid w:val="00BE433B"/>
    <w:rsid w:val="00BE5454"/>
    <w:rsid w:val="00BE577B"/>
    <w:rsid w:val="00BE59C1"/>
    <w:rsid w:val="00BE617C"/>
    <w:rsid w:val="00BE621D"/>
    <w:rsid w:val="00BE64CA"/>
    <w:rsid w:val="00BE6FAA"/>
    <w:rsid w:val="00BE7068"/>
    <w:rsid w:val="00BE70B3"/>
    <w:rsid w:val="00BE758C"/>
    <w:rsid w:val="00BE75E9"/>
    <w:rsid w:val="00BE7A78"/>
    <w:rsid w:val="00BE7BA2"/>
    <w:rsid w:val="00BF00A7"/>
    <w:rsid w:val="00BF043F"/>
    <w:rsid w:val="00BF0D3C"/>
    <w:rsid w:val="00BF16F4"/>
    <w:rsid w:val="00BF1CF0"/>
    <w:rsid w:val="00BF1EEA"/>
    <w:rsid w:val="00BF2BF2"/>
    <w:rsid w:val="00BF33F7"/>
    <w:rsid w:val="00BF341E"/>
    <w:rsid w:val="00BF3E0C"/>
    <w:rsid w:val="00BF3ED1"/>
    <w:rsid w:val="00BF4922"/>
    <w:rsid w:val="00BF4A93"/>
    <w:rsid w:val="00BF5436"/>
    <w:rsid w:val="00BF59D3"/>
    <w:rsid w:val="00BF5CEB"/>
    <w:rsid w:val="00BF5EE8"/>
    <w:rsid w:val="00BF5EF6"/>
    <w:rsid w:val="00BF5F5B"/>
    <w:rsid w:val="00BF6EF9"/>
    <w:rsid w:val="00BF72E6"/>
    <w:rsid w:val="00BF7388"/>
    <w:rsid w:val="00BF7733"/>
    <w:rsid w:val="00BF7AC9"/>
    <w:rsid w:val="00BF7ECC"/>
    <w:rsid w:val="00C00143"/>
    <w:rsid w:val="00C00FAF"/>
    <w:rsid w:val="00C01005"/>
    <w:rsid w:val="00C01366"/>
    <w:rsid w:val="00C0213A"/>
    <w:rsid w:val="00C0272D"/>
    <w:rsid w:val="00C02E80"/>
    <w:rsid w:val="00C03BF9"/>
    <w:rsid w:val="00C03D99"/>
    <w:rsid w:val="00C045E4"/>
    <w:rsid w:val="00C048A7"/>
    <w:rsid w:val="00C04C03"/>
    <w:rsid w:val="00C04C8B"/>
    <w:rsid w:val="00C052CD"/>
    <w:rsid w:val="00C05EEE"/>
    <w:rsid w:val="00C05F10"/>
    <w:rsid w:val="00C06282"/>
    <w:rsid w:val="00C063CD"/>
    <w:rsid w:val="00C076EF"/>
    <w:rsid w:val="00C07BE2"/>
    <w:rsid w:val="00C07E15"/>
    <w:rsid w:val="00C101F1"/>
    <w:rsid w:val="00C10256"/>
    <w:rsid w:val="00C102D1"/>
    <w:rsid w:val="00C10B58"/>
    <w:rsid w:val="00C10D21"/>
    <w:rsid w:val="00C1158D"/>
    <w:rsid w:val="00C116D3"/>
    <w:rsid w:val="00C116F2"/>
    <w:rsid w:val="00C11771"/>
    <w:rsid w:val="00C11917"/>
    <w:rsid w:val="00C11F99"/>
    <w:rsid w:val="00C12B2E"/>
    <w:rsid w:val="00C13647"/>
    <w:rsid w:val="00C13DC1"/>
    <w:rsid w:val="00C13E3F"/>
    <w:rsid w:val="00C14299"/>
    <w:rsid w:val="00C1465C"/>
    <w:rsid w:val="00C14B1B"/>
    <w:rsid w:val="00C14C0C"/>
    <w:rsid w:val="00C15034"/>
    <w:rsid w:val="00C1525C"/>
    <w:rsid w:val="00C15829"/>
    <w:rsid w:val="00C15883"/>
    <w:rsid w:val="00C15F11"/>
    <w:rsid w:val="00C161B0"/>
    <w:rsid w:val="00C17484"/>
    <w:rsid w:val="00C174EB"/>
    <w:rsid w:val="00C17DC0"/>
    <w:rsid w:val="00C17DFB"/>
    <w:rsid w:val="00C20E60"/>
    <w:rsid w:val="00C20EFE"/>
    <w:rsid w:val="00C21FB2"/>
    <w:rsid w:val="00C22308"/>
    <w:rsid w:val="00C223EB"/>
    <w:rsid w:val="00C22462"/>
    <w:rsid w:val="00C22F96"/>
    <w:rsid w:val="00C23CFF"/>
    <w:rsid w:val="00C249F1"/>
    <w:rsid w:val="00C25078"/>
    <w:rsid w:val="00C25620"/>
    <w:rsid w:val="00C25A60"/>
    <w:rsid w:val="00C2636B"/>
    <w:rsid w:val="00C26734"/>
    <w:rsid w:val="00C269C9"/>
    <w:rsid w:val="00C26C6C"/>
    <w:rsid w:val="00C26DA4"/>
    <w:rsid w:val="00C274AA"/>
    <w:rsid w:val="00C27BDF"/>
    <w:rsid w:val="00C30B64"/>
    <w:rsid w:val="00C3120E"/>
    <w:rsid w:val="00C312F4"/>
    <w:rsid w:val="00C318A7"/>
    <w:rsid w:val="00C31E2B"/>
    <w:rsid w:val="00C3231D"/>
    <w:rsid w:val="00C3255D"/>
    <w:rsid w:val="00C327C8"/>
    <w:rsid w:val="00C32828"/>
    <w:rsid w:val="00C33228"/>
    <w:rsid w:val="00C333F9"/>
    <w:rsid w:val="00C33484"/>
    <w:rsid w:val="00C33561"/>
    <w:rsid w:val="00C34147"/>
    <w:rsid w:val="00C347E9"/>
    <w:rsid w:val="00C34BC3"/>
    <w:rsid w:val="00C34C2F"/>
    <w:rsid w:val="00C34D30"/>
    <w:rsid w:val="00C355CB"/>
    <w:rsid w:val="00C361B2"/>
    <w:rsid w:val="00C36E01"/>
    <w:rsid w:val="00C37399"/>
    <w:rsid w:val="00C37491"/>
    <w:rsid w:val="00C3752D"/>
    <w:rsid w:val="00C37ADD"/>
    <w:rsid w:val="00C40B52"/>
    <w:rsid w:val="00C40C3F"/>
    <w:rsid w:val="00C413F1"/>
    <w:rsid w:val="00C41668"/>
    <w:rsid w:val="00C41D73"/>
    <w:rsid w:val="00C4251E"/>
    <w:rsid w:val="00C427E1"/>
    <w:rsid w:val="00C42C51"/>
    <w:rsid w:val="00C43096"/>
    <w:rsid w:val="00C4377A"/>
    <w:rsid w:val="00C43886"/>
    <w:rsid w:val="00C43C02"/>
    <w:rsid w:val="00C443BD"/>
    <w:rsid w:val="00C4451B"/>
    <w:rsid w:val="00C44969"/>
    <w:rsid w:val="00C44A0D"/>
    <w:rsid w:val="00C44CCB"/>
    <w:rsid w:val="00C45643"/>
    <w:rsid w:val="00C45CC8"/>
    <w:rsid w:val="00C45CDE"/>
    <w:rsid w:val="00C462D0"/>
    <w:rsid w:val="00C466CF"/>
    <w:rsid w:val="00C46743"/>
    <w:rsid w:val="00C46831"/>
    <w:rsid w:val="00C468D1"/>
    <w:rsid w:val="00C46C58"/>
    <w:rsid w:val="00C46CFC"/>
    <w:rsid w:val="00C477A2"/>
    <w:rsid w:val="00C506F4"/>
    <w:rsid w:val="00C51264"/>
    <w:rsid w:val="00C5150B"/>
    <w:rsid w:val="00C51B31"/>
    <w:rsid w:val="00C51B93"/>
    <w:rsid w:val="00C52843"/>
    <w:rsid w:val="00C52C96"/>
    <w:rsid w:val="00C53886"/>
    <w:rsid w:val="00C5419A"/>
    <w:rsid w:val="00C54241"/>
    <w:rsid w:val="00C54698"/>
    <w:rsid w:val="00C546DA"/>
    <w:rsid w:val="00C54BAB"/>
    <w:rsid w:val="00C54FCC"/>
    <w:rsid w:val="00C56147"/>
    <w:rsid w:val="00C565DF"/>
    <w:rsid w:val="00C5672B"/>
    <w:rsid w:val="00C56C32"/>
    <w:rsid w:val="00C56EBB"/>
    <w:rsid w:val="00C5706A"/>
    <w:rsid w:val="00C57348"/>
    <w:rsid w:val="00C573EE"/>
    <w:rsid w:val="00C574DB"/>
    <w:rsid w:val="00C57C91"/>
    <w:rsid w:val="00C57D30"/>
    <w:rsid w:val="00C57EAC"/>
    <w:rsid w:val="00C57EEF"/>
    <w:rsid w:val="00C609A4"/>
    <w:rsid w:val="00C62816"/>
    <w:rsid w:val="00C62894"/>
    <w:rsid w:val="00C62D98"/>
    <w:rsid w:val="00C631F0"/>
    <w:rsid w:val="00C635C1"/>
    <w:rsid w:val="00C638E1"/>
    <w:rsid w:val="00C64315"/>
    <w:rsid w:val="00C64567"/>
    <w:rsid w:val="00C64AF1"/>
    <w:rsid w:val="00C64B75"/>
    <w:rsid w:val="00C64E53"/>
    <w:rsid w:val="00C65047"/>
    <w:rsid w:val="00C6514C"/>
    <w:rsid w:val="00C65403"/>
    <w:rsid w:val="00C65883"/>
    <w:rsid w:val="00C65B68"/>
    <w:rsid w:val="00C65E72"/>
    <w:rsid w:val="00C667B2"/>
    <w:rsid w:val="00C6698D"/>
    <w:rsid w:val="00C66ED4"/>
    <w:rsid w:val="00C673FA"/>
    <w:rsid w:val="00C678F8"/>
    <w:rsid w:val="00C6793C"/>
    <w:rsid w:val="00C67A18"/>
    <w:rsid w:val="00C67EE9"/>
    <w:rsid w:val="00C70592"/>
    <w:rsid w:val="00C70687"/>
    <w:rsid w:val="00C70A4A"/>
    <w:rsid w:val="00C70B9D"/>
    <w:rsid w:val="00C70BB0"/>
    <w:rsid w:val="00C70CDD"/>
    <w:rsid w:val="00C7138A"/>
    <w:rsid w:val="00C718EB"/>
    <w:rsid w:val="00C72290"/>
    <w:rsid w:val="00C722FC"/>
    <w:rsid w:val="00C72FE0"/>
    <w:rsid w:val="00C73887"/>
    <w:rsid w:val="00C74713"/>
    <w:rsid w:val="00C749C5"/>
    <w:rsid w:val="00C74D08"/>
    <w:rsid w:val="00C74E9D"/>
    <w:rsid w:val="00C754F4"/>
    <w:rsid w:val="00C75593"/>
    <w:rsid w:val="00C758E4"/>
    <w:rsid w:val="00C75F64"/>
    <w:rsid w:val="00C760F4"/>
    <w:rsid w:val="00C762DD"/>
    <w:rsid w:val="00C766D0"/>
    <w:rsid w:val="00C76EA2"/>
    <w:rsid w:val="00C76EB4"/>
    <w:rsid w:val="00C76ECE"/>
    <w:rsid w:val="00C771CA"/>
    <w:rsid w:val="00C7721B"/>
    <w:rsid w:val="00C77E08"/>
    <w:rsid w:val="00C8034A"/>
    <w:rsid w:val="00C80354"/>
    <w:rsid w:val="00C80403"/>
    <w:rsid w:val="00C8088F"/>
    <w:rsid w:val="00C80D07"/>
    <w:rsid w:val="00C80F37"/>
    <w:rsid w:val="00C81057"/>
    <w:rsid w:val="00C813C5"/>
    <w:rsid w:val="00C81CBC"/>
    <w:rsid w:val="00C81EA5"/>
    <w:rsid w:val="00C826D1"/>
    <w:rsid w:val="00C82788"/>
    <w:rsid w:val="00C8284A"/>
    <w:rsid w:val="00C82937"/>
    <w:rsid w:val="00C829C6"/>
    <w:rsid w:val="00C83152"/>
    <w:rsid w:val="00C8378B"/>
    <w:rsid w:val="00C83E6E"/>
    <w:rsid w:val="00C84C67"/>
    <w:rsid w:val="00C853DE"/>
    <w:rsid w:val="00C855B2"/>
    <w:rsid w:val="00C85682"/>
    <w:rsid w:val="00C85E57"/>
    <w:rsid w:val="00C86899"/>
    <w:rsid w:val="00C86BFF"/>
    <w:rsid w:val="00C86C26"/>
    <w:rsid w:val="00C86C99"/>
    <w:rsid w:val="00C86D64"/>
    <w:rsid w:val="00C8714F"/>
    <w:rsid w:val="00C87348"/>
    <w:rsid w:val="00C87553"/>
    <w:rsid w:val="00C87D79"/>
    <w:rsid w:val="00C9057F"/>
    <w:rsid w:val="00C90BDE"/>
    <w:rsid w:val="00C90C37"/>
    <w:rsid w:val="00C917BD"/>
    <w:rsid w:val="00C91C8A"/>
    <w:rsid w:val="00C91D72"/>
    <w:rsid w:val="00C92BCB"/>
    <w:rsid w:val="00C93089"/>
    <w:rsid w:val="00C931A7"/>
    <w:rsid w:val="00C93250"/>
    <w:rsid w:val="00C93832"/>
    <w:rsid w:val="00C94A09"/>
    <w:rsid w:val="00C95272"/>
    <w:rsid w:val="00C952A9"/>
    <w:rsid w:val="00C95D86"/>
    <w:rsid w:val="00C965CA"/>
    <w:rsid w:val="00C96EB0"/>
    <w:rsid w:val="00C97384"/>
    <w:rsid w:val="00C9738F"/>
    <w:rsid w:val="00C974C1"/>
    <w:rsid w:val="00C976E3"/>
    <w:rsid w:val="00CA09D5"/>
    <w:rsid w:val="00CA09E5"/>
    <w:rsid w:val="00CA0A5C"/>
    <w:rsid w:val="00CA10B4"/>
    <w:rsid w:val="00CA135A"/>
    <w:rsid w:val="00CA1707"/>
    <w:rsid w:val="00CA2C23"/>
    <w:rsid w:val="00CA35CA"/>
    <w:rsid w:val="00CA3D03"/>
    <w:rsid w:val="00CA3F5F"/>
    <w:rsid w:val="00CA4C07"/>
    <w:rsid w:val="00CA4C75"/>
    <w:rsid w:val="00CA5141"/>
    <w:rsid w:val="00CA5F41"/>
    <w:rsid w:val="00CA5FDE"/>
    <w:rsid w:val="00CA6653"/>
    <w:rsid w:val="00CA700E"/>
    <w:rsid w:val="00CA7168"/>
    <w:rsid w:val="00CA7182"/>
    <w:rsid w:val="00CA71A1"/>
    <w:rsid w:val="00CA7432"/>
    <w:rsid w:val="00CB0037"/>
    <w:rsid w:val="00CB030D"/>
    <w:rsid w:val="00CB1649"/>
    <w:rsid w:val="00CB1874"/>
    <w:rsid w:val="00CB2841"/>
    <w:rsid w:val="00CB29D1"/>
    <w:rsid w:val="00CB30CF"/>
    <w:rsid w:val="00CB3429"/>
    <w:rsid w:val="00CB39C5"/>
    <w:rsid w:val="00CB3A4A"/>
    <w:rsid w:val="00CB3BB6"/>
    <w:rsid w:val="00CB3E59"/>
    <w:rsid w:val="00CB43D6"/>
    <w:rsid w:val="00CB480B"/>
    <w:rsid w:val="00CB48D2"/>
    <w:rsid w:val="00CB49B4"/>
    <w:rsid w:val="00CB4EC8"/>
    <w:rsid w:val="00CB52CD"/>
    <w:rsid w:val="00CB5B2B"/>
    <w:rsid w:val="00CB6539"/>
    <w:rsid w:val="00CB68B9"/>
    <w:rsid w:val="00CB6A1B"/>
    <w:rsid w:val="00CB6E2D"/>
    <w:rsid w:val="00CB77FE"/>
    <w:rsid w:val="00CB7C2B"/>
    <w:rsid w:val="00CC0010"/>
    <w:rsid w:val="00CC00FD"/>
    <w:rsid w:val="00CC0667"/>
    <w:rsid w:val="00CC069D"/>
    <w:rsid w:val="00CC11E3"/>
    <w:rsid w:val="00CC188C"/>
    <w:rsid w:val="00CC22B5"/>
    <w:rsid w:val="00CC2701"/>
    <w:rsid w:val="00CC298D"/>
    <w:rsid w:val="00CC2AF7"/>
    <w:rsid w:val="00CC2E0D"/>
    <w:rsid w:val="00CC2FA3"/>
    <w:rsid w:val="00CC3CD1"/>
    <w:rsid w:val="00CC41BF"/>
    <w:rsid w:val="00CC44C8"/>
    <w:rsid w:val="00CC4611"/>
    <w:rsid w:val="00CC4742"/>
    <w:rsid w:val="00CC4BF3"/>
    <w:rsid w:val="00CC5BD5"/>
    <w:rsid w:val="00CC5FE6"/>
    <w:rsid w:val="00CC64B1"/>
    <w:rsid w:val="00CC6755"/>
    <w:rsid w:val="00CC711D"/>
    <w:rsid w:val="00CC71D8"/>
    <w:rsid w:val="00CC7330"/>
    <w:rsid w:val="00CC7D09"/>
    <w:rsid w:val="00CC7E6B"/>
    <w:rsid w:val="00CD07CD"/>
    <w:rsid w:val="00CD09F8"/>
    <w:rsid w:val="00CD17F5"/>
    <w:rsid w:val="00CD1FB2"/>
    <w:rsid w:val="00CD2005"/>
    <w:rsid w:val="00CD2878"/>
    <w:rsid w:val="00CD2A36"/>
    <w:rsid w:val="00CD37B9"/>
    <w:rsid w:val="00CD3876"/>
    <w:rsid w:val="00CD414A"/>
    <w:rsid w:val="00CD471B"/>
    <w:rsid w:val="00CD55A1"/>
    <w:rsid w:val="00CD703D"/>
    <w:rsid w:val="00CD7636"/>
    <w:rsid w:val="00CD7845"/>
    <w:rsid w:val="00CD7A67"/>
    <w:rsid w:val="00CD7D9B"/>
    <w:rsid w:val="00CD7E21"/>
    <w:rsid w:val="00CE0846"/>
    <w:rsid w:val="00CE0F8B"/>
    <w:rsid w:val="00CE1A69"/>
    <w:rsid w:val="00CE21FD"/>
    <w:rsid w:val="00CE2378"/>
    <w:rsid w:val="00CE26D1"/>
    <w:rsid w:val="00CE293E"/>
    <w:rsid w:val="00CE2C03"/>
    <w:rsid w:val="00CE3661"/>
    <w:rsid w:val="00CE396F"/>
    <w:rsid w:val="00CE4400"/>
    <w:rsid w:val="00CE456F"/>
    <w:rsid w:val="00CE4586"/>
    <w:rsid w:val="00CE4773"/>
    <w:rsid w:val="00CE4B50"/>
    <w:rsid w:val="00CE5404"/>
    <w:rsid w:val="00CE5D63"/>
    <w:rsid w:val="00CE68AF"/>
    <w:rsid w:val="00CE7351"/>
    <w:rsid w:val="00CE7661"/>
    <w:rsid w:val="00CE7986"/>
    <w:rsid w:val="00CF04F4"/>
    <w:rsid w:val="00CF0573"/>
    <w:rsid w:val="00CF0A05"/>
    <w:rsid w:val="00CF0E2E"/>
    <w:rsid w:val="00CF1000"/>
    <w:rsid w:val="00CF1256"/>
    <w:rsid w:val="00CF12AD"/>
    <w:rsid w:val="00CF1622"/>
    <w:rsid w:val="00CF1714"/>
    <w:rsid w:val="00CF1C41"/>
    <w:rsid w:val="00CF1F53"/>
    <w:rsid w:val="00CF22A7"/>
    <w:rsid w:val="00CF24E0"/>
    <w:rsid w:val="00CF2675"/>
    <w:rsid w:val="00CF267C"/>
    <w:rsid w:val="00CF2A07"/>
    <w:rsid w:val="00CF2C28"/>
    <w:rsid w:val="00CF30EC"/>
    <w:rsid w:val="00CF33BD"/>
    <w:rsid w:val="00CF3466"/>
    <w:rsid w:val="00CF34B3"/>
    <w:rsid w:val="00CF38B4"/>
    <w:rsid w:val="00CF523E"/>
    <w:rsid w:val="00CF5423"/>
    <w:rsid w:val="00CF5DB1"/>
    <w:rsid w:val="00CF65E3"/>
    <w:rsid w:val="00CF6F51"/>
    <w:rsid w:val="00CF76B3"/>
    <w:rsid w:val="00CF7E17"/>
    <w:rsid w:val="00D00438"/>
    <w:rsid w:val="00D00642"/>
    <w:rsid w:val="00D00729"/>
    <w:rsid w:val="00D0086B"/>
    <w:rsid w:val="00D00D0A"/>
    <w:rsid w:val="00D00DBA"/>
    <w:rsid w:val="00D0110B"/>
    <w:rsid w:val="00D0147B"/>
    <w:rsid w:val="00D01FB1"/>
    <w:rsid w:val="00D02419"/>
    <w:rsid w:val="00D02459"/>
    <w:rsid w:val="00D024AC"/>
    <w:rsid w:val="00D0347C"/>
    <w:rsid w:val="00D040B5"/>
    <w:rsid w:val="00D0410A"/>
    <w:rsid w:val="00D041E8"/>
    <w:rsid w:val="00D04859"/>
    <w:rsid w:val="00D04D02"/>
    <w:rsid w:val="00D04EA8"/>
    <w:rsid w:val="00D052CC"/>
    <w:rsid w:val="00D05A4D"/>
    <w:rsid w:val="00D06A12"/>
    <w:rsid w:val="00D06A61"/>
    <w:rsid w:val="00D06B21"/>
    <w:rsid w:val="00D06CA1"/>
    <w:rsid w:val="00D07053"/>
    <w:rsid w:val="00D072C2"/>
    <w:rsid w:val="00D100CC"/>
    <w:rsid w:val="00D10241"/>
    <w:rsid w:val="00D10A43"/>
    <w:rsid w:val="00D10C10"/>
    <w:rsid w:val="00D10D16"/>
    <w:rsid w:val="00D10DC9"/>
    <w:rsid w:val="00D1248E"/>
    <w:rsid w:val="00D1282B"/>
    <w:rsid w:val="00D128F2"/>
    <w:rsid w:val="00D129E1"/>
    <w:rsid w:val="00D129F2"/>
    <w:rsid w:val="00D12BDA"/>
    <w:rsid w:val="00D12C3B"/>
    <w:rsid w:val="00D12D56"/>
    <w:rsid w:val="00D13497"/>
    <w:rsid w:val="00D1355D"/>
    <w:rsid w:val="00D13827"/>
    <w:rsid w:val="00D139FA"/>
    <w:rsid w:val="00D13E11"/>
    <w:rsid w:val="00D14037"/>
    <w:rsid w:val="00D14746"/>
    <w:rsid w:val="00D1475F"/>
    <w:rsid w:val="00D16AFE"/>
    <w:rsid w:val="00D16C13"/>
    <w:rsid w:val="00D16DE3"/>
    <w:rsid w:val="00D1728C"/>
    <w:rsid w:val="00D17F74"/>
    <w:rsid w:val="00D201AA"/>
    <w:rsid w:val="00D20282"/>
    <w:rsid w:val="00D20BB0"/>
    <w:rsid w:val="00D20DD7"/>
    <w:rsid w:val="00D20F71"/>
    <w:rsid w:val="00D21501"/>
    <w:rsid w:val="00D220E7"/>
    <w:rsid w:val="00D22335"/>
    <w:rsid w:val="00D2292E"/>
    <w:rsid w:val="00D22F2D"/>
    <w:rsid w:val="00D22F48"/>
    <w:rsid w:val="00D23264"/>
    <w:rsid w:val="00D236FE"/>
    <w:rsid w:val="00D23B53"/>
    <w:rsid w:val="00D2468B"/>
    <w:rsid w:val="00D24982"/>
    <w:rsid w:val="00D24B38"/>
    <w:rsid w:val="00D251EE"/>
    <w:rsid w:val="00D25FBB"/>
    <w:rsid w:val="00D260F2"/>
    <w:rsid w:val="00D2658C"/>
    <w:rsid w:val="00D266C6"/>
    <w:rsid w:val="00D27424"/>
    <w:rsid w:val="00D275A3"/>
    <w:rsid w:val="00D27711"/>
    <w:rsid w:val="00D277C0"/>
    <w:rsid w:val="00D27ACF"/>
    <w:rsid w:val="00D27F35"/>
    <w:rsid w:val="00D3004C"/>
    <w:rsid w:val="00D300A5"/>
    <w:rsid w:val="00D300A6"/>
    <w:rsid w:val="00D30AAD"/>
    <w:rsid w:val="00D30C0B"/>
    <w:rsid w:val="00D311B5"/>
    <w:rsid w:val="00D31AEB"/>
    <w:rsid w:val="00D32058"/>
    <w:rsid w:val="00D33049"/>
    <w:rsid w:val="00D33900"/>
    <w:rsid w:val="00D34428"/>
    <w:rsid w:val="00D3449C"/>
    <w:rsid w:val="00D34C70"/>
    <w:rsid w:val="00D3559C"/>
    <w:rsid w:val="00D35A94"/>
    <w:rsid w:val="00D35B31"/>
    <w:rsid w:val="00D36C9E"/>
    <w:rsid w:val="00D379C0"/>
    <w:rsid w:val="00D37B94"/>
    <w:rsid w:val="00D37D9D"/>
    <w:rsid w:val="00D41162"/>
    <w:rsid w:val="00D417EC"/>
    <w:rsid w:val="00D41D07"/>
    <w:rsid w:val="00D42236"/>
    <w:rsid w:val="00D42758"/>
    <w:rsid w:val="00D427A4"/>
    <w:rsid w:val="00D429BC"/>
    <w:rsid w:val="00D42E06"/>
    <w:rsid w:val="00D430CD"/>
    <w:rsid w:val="00D43107"/>
    <w:rsid w:val="00D43857"/>
    <w:rsid w:val="00D440B1"/>
    <w:rsid w:val="00D44F6D"/>
    <w:rsid w:val="00D456A7"/>
    <w:rsid w:val="00D45FA6"/>
    <w:rsid w:val="00D462F8"/>
    <w:rsid w:val="00D467C4"/>
    <w:rsid w:val="00D46F9E"/>
    <w:rsid w:val="00D471C0"/>
    <w:rsid w:val="00D4738B"/>
    <w:rsid w:val="00D476C9"/>
    <w:rsid w:val="00D47CE6"/>
    <w:rsid w:val="00D5097A"/>
    <w:rsid w:val="00D50BAE"/>
    <w:rsid w:val="00D50D6A"/>
    <w:rsid w:val="00D50EE6"/>
    <w:rsid w:val="00D51553"/>
    <w:rsid w:val="00D5199B"/>
    <w:rsid w:val="00D51CEC"/>
    <w:rsid w:val="00D5282E"/>
    <w:rsid w:val="00D52EEE"/>
    <w:rsid w:val="00D53019"/>
    <w:rsid w:val="00D5319C"/>
    <w:rsid w:val="00D535B1"/>
    <w:rsid w:val="00D537D0"/>
    <w:rsid w:val="00D538B4"/>
    <w:rsid w:val="00D53C53"/>
    <w:rsid w:val="00D53F96"/>
    <w:rsid w:val="00D54782"/>
    <w:rsid w:val="00D5586E"/>
    <w:rsid w:val="00D55DE1"/>
    <w:rsid w:val="00D56226"/>
    <w:rsid w:val="00D56651"/>
    <w:rsid w:val="00D566BE"/>
    <w:rsid w:val="00D56857"/>
    <w:rsid w:val="00D569BA"/>
    <w:rsid w:val="00D56DCE"/>
    <w:rsid w:val="00D6067D"/>
    <w:rsid w:val="00D60897"/>
    <w:rsid w:val="00D60D89"/>
    <w:rsid w:val="00D610CB"/>
    <w:rsid w:val="00D611E1"/>
    <w:rsid w:val="00D614F5"/>
    <w:rsid w:val="00D61CF0"/>
    <w:rsid w:val="00D6274B"/>
    <w:rsid w:val="00D627FF"/>
    <w:rsid w:val="00D62830"/>
    <w:rsid w:val="00D62B2F"/>
    <w:rsid w:val="00D630E7"/>
    <w:rsid w:val="00D63399"/>
    <w:rsid w:val="00D636BD"/>
    <w:rsid w:val="00D63820"/>
    <w:rsid w:val="00D63CFC"/>
    <w:rsid w:val="00D641A0"/>
    <w:rsid w:val="00D64286"/>
    <w:rsid w:val="00D6441A"/>
    <w:rsid w:val="00D64888"/>
    <w:rsid w:val="00D651AA"/>
    <w:rsid w:val="00D6528D"/>
    <w:rsid w:val="00D65B4A"/>
    <w:rsid w:val="00D66069"/>
    <w:rsid w:val="00D666E2"/>
    <w:rsid w:val="00D66905"/>
    <w:rsid w:val="00D66A35"/>
    <w:rsid w:val="00D6779C"/>
    <w:rsid w:val="00D67CDE"/>
    <w:rsid w:val="00D67F0A"/>
    <w:rsid w:val="00D67F9D"/>
    <w:rsid w:val="00D70120"/>
    <w:rsid w:val="00D70142"/>
    <w:rsid w:val="00D7049F"/>
    <w:rsid w:val="00D70DDE"/>
    <w:rsid w:val="00D71357"/>
    <w:rsid w:val="00D7186A"/>
    <w:rsid w:val="00D71E5D"/>
    <w:rsid w:val="00D72CE0"/>
    <w:rsid w:val="00D730B6"/>
    <w:rsid w:val="00D73135"/>
    <w:rsid w:val="00D731D1"/>
    <w:rsid w:val="00D73645"/>
    <w:rsid w:val="00D74788"/>
    <w:rsid w:val="00D747ED"/>
    <w:rsid w:val="00D753DF"/>
    <w:rsid w:val="00D757E7"/>
    <w:rsid w:val="00D75CB0"/>
    <w:rsid w:val="00D767BF"/>
    <w:rsid w:val="00D76D20"/>
    <w:rsid w:val="00D7721E"/>
    <w:rsid w:val="00D77718"/>
    <w:rsid w:val="00D778B9"/>
    <w:rsid w:val="00D77BAD"/>
    <w:rsid w:val="00D80019"/>
    <w:rsid w:val="00D8055F"/>
    <w:rsid w:val="00D80E4F"/>
    <w:rsid w:val="00D80EB4"/>
    <w:rsid w:val="00D80F22"/>
    <w:rsid w:val="00D813AD"/>
    <w:rsid w:val="00D81451"/>
    <w:rsid w:val="00D82939"/>
    <w:rsid w:val="00D82BB4"/>
    <w:rsid w:val="00D838A6"/>
    <w:rsid w:val="00D83AED"/>
    <w:rsid w:val="00D83CFF"/>
    <w:rsid w:val="00D83F33"/>
    <w:rsid w:val="00D84073"/>
    <w:rsid w:val="00D84605"/>
    <w:rsid w:val="00D8494C"/>
    <w:rsid w:val="00D84F79"/>
    <w:rsid w:val="00D85085"/>
    <w:rsid w:val="00D85461"/>
    <w:rsid w:val="00D85518"/>
    <w:rsid w:val="00D85558"/>
    <w:rsid w:val="00D8597B"/>
    <w:rsid w:val="00D862C4"/>
    <w:rsid w:val="00D8636D"/>
    <w:rsid w:val="00D87491"/>
    <w:rsid w:val="00D87F77"/>
    <w:rsid w:val="00D90128"/>
    <w:rsid w:val="00D9090B"/>
    <w:rsid w:val="00D9099A"/>
    <w:rsid w:val="00D91277"/>
    <w:rsid w:val="00D913F5"/>
    <w:rsid w:val="00D9194D"/>
    <w:rsid w:val="00D91E37"/>
    <w:rsid w:val="00D924CA"/>
    <w:rsid w:val="00D925CA"/>
    <w:rsid w:val="00D9274B"/>
    <w:rsid w:val="00D9290E"/>
    <w:rsid w:val="00D9300F"/>
    <w:rsid w:val="00D93056"/>
    <w:rsid w:val="00D9383D"/>
    <w:rsid w:val="00D93ED5"/>
    <w:rsid w:val="00D94062"/>
    <w:rsid w:val="00D941D0"/>
    <w:rsid w:val="00D945FE"/>
    <w:rsid w:val="00D946A9"/>
    <w:rsid w:val="00D946B1"/>
    <w:rsid w:val="00D94B7E"/>
    <w:rsid w:val="00D94BF7"/>
    <w:rsid w:val="00D94CEA"/>
    <w:rsid w:val="00D94D31"/>
    <w:rsid w:val="00D94D88"/>
    <w:rsid w:val="00D9511F"/>
    <w:rsid w:val="00D9524D"/>
    <w:rsid w:val="00D95D3F"/>
    <w:rsid w:val="00D966F2"/>
    <w:rsid w:val="00D96F20"/>
    <w:rsid w:val="00D97227"/>
    <w:rsid w:val="00D97321"/>
    <w:rsid w:val="00D973BF"/>
    <w:rsid w:val="00D97838"/>
    <w:rsid w:val="00DA0238"/>
    <w:rsid w:val="00DA030B"/>
    <w:rsid w:val="00DA035A"/>
    <w:rsid w:val="00DA177F"/>
    <w:rsid w:val="00DA184A"/>
    <w:rsid w:val="00DA1DF2"/>
    <w:rsid w:val="00DA1F94"/>
    <w:rsid w:val="00DA20AD"/>
    <w:rsid w:val="00DA2864"/>
    <w:rsid w:val="00DA2B4F"/>
    <w:rsid w:val="00DA2E59"/>
    <w:rsid w:val="00DA3079"/>
    <w:rsid w:val="00DA3364"/>
    <w:rsid w:val="00DA3447"/>
    <w:rsid w:val="00DA3472"/>
    <w:rsid w:val="00DA35D1"/>
    <w:rsid w:val="00DA3B84"/>
    <w:rsid w:val="00DA3E10"/>
    <w:rsid w:val="00DA4148"/>
    <w:rsid w:val="00DA487B"/>
    <w:rsid w:val="00DA4E60"/>
    <w:rsid w:val="00DA51A7"/>
    <w:rsid w:val="00DA5320"/>
    <w:rsid w:val="00DA571B"/>
    <w:rsid w:val="00DA5908"/>
    <w:rsid w:val="00DA5998"/>
    <w:rsid w:val="00DA6237"/>
    <w:rsid w:val="00DA64DE"/>
    <w:rsid w:val="00DA6BB7"/>
    <w:rsid w:val="00DA6C17"/>
    <w:rsid w:val="00DB0311"/>
    <w:rsid w:val="00DB04A3"/>
    <w:rsid w:val="00DB0F77"/>
    <w:rsid w:val="00DB0FF7"/>
    <w:rsid w:val="00DB1045"/>
    <w:rsid w:val="00DB10AE"/>
    <w:rsid w:val="00DB1ED3"/>
    <w:rsid w:val="00DB27F8"/>
    <w:rsid w:val="00DB2E1F"/>
    <w:rsid w:val="00DB3189"/>
    <w:rsid w:val="00DB36F5"/>
    <w:rsid w:val="00DB3ADD"/>
    <w:rsid w:val="00DB5B26"/>
    <w:rsid w:val="00DB5FA8"/>
    <w:rsid w:val="00DB603D"/>
    <w:rsid w:val="00DB61AD"/>
    <w:rsid w:val="00DB646E"/>
    <w:rsid w:val="00DB6DDD"/>
    <w:rsid w:val="00DB6DF9"/>
    <w:rsid w:val="00DB7226"/>
    <w:rsid w:val="00DC0ABF"/>
    <w:rsid w:val="00DC13E4"/>
    <w:rsid w:val="00DC1714"/>
    <w:rsid w:val="00DC183D"/>
    <w:rsid w:val="00DC18C8"/>
    <w:rsid w:val="00DC2971"/>
    <w:rsid w:val="00DC2A32"/>
    <w:rsid w:val="00DC2E6B"/>
    <w:rsid w:val="00DC36FB"/>
    <w:rsid w:val="00DC3B3C"/>
    <w:rsid w:val="00DC3BF5"/>
    <w:rsid w:val="00DC3C67"/>
    <w:rsid w:val="00DC40C2"/>
    <w:rsid w:val="00DC418B"/>
    <w:rsid w:val="00DC45C5"/>
    <w:rsid w:val="00DC5E39"/>
    <w:rsid w:val="00DC64CA"/>
    <w:rsid w:val="00DC656C"/>
    <w:rsid w:val="00DC6F06"/>
    <w:rsid w:val="00DC7ACF"/>
    <w:rsid w:val="00DC7DE2"/>
    <w:rsid w:val="00DD00B0"/>
    <w:rsid w:val="00DD12FC"/>
    <w:rsid w:val="00DD181F"/>
    <w:rsid w:val="00DD18D2"/>
    <w:rsid w:val="00DD1ADA"/>
    <w:rsid w:val="00DD1B05"/>
    <w:rsid w:val="00DD1D9F"/>
    <w:rsid w:val="00DD1DAB"/>
    <w:rsid w:val="00DD25B6"/>
    <w:rsid w:val="00DD26D1"/>
    <w:rsid w:val="00DD2736"/>
    <w:rsid w:val="00DD2BC3"/>
    <w:rsid w:val="00DD2DCD"/>
    <w:rsid w:val="00DD388E"/>
    <w:rsid w:val="00DD3AB0"/>
    <w:rsid w:val="00DD3B44"/>
    <w:rsid w:val="00DD411C"/>
    <w:rsid w:val="00DD464C"/>
    <w:rsid w:val="00DD4C9B"/>
    <w:rsid w:val="00DD4CFA"/>
    <w:rsid w:val="00DD4D31"/>
    <w:rsid w:val="00DD53AA"/>
    <w:rsid w:val="00DD56D3"/>
    <w:rsid w:val="00DD5E7F"/>
    <w:rsid w:val="00DD667E"/>
    <w:rsid w:val="00DD6BF2"/>
    <w:rsid w:val="00DD6DA6"/>
    <w:rsid w:val="00DD6DBA"/>
    <w:rsid w:val="00DE003E"/>
    <w:rsid w:val="00DE0304"/>
    <w:rsid w:val="00DE0A21"/>
    <w:rsid w:val="00DE14C3"/>
    <w:rsid w:val="00DE1702"/>
    <w:rsid w:val="00DE1E47"/>
    <w:rsid w:val="00DE2AFF"/>
    <w:rsid w:val="00DE2EA1"/>
    <w:rsid w:val="00DE2F75"/>
    <w:rsid w:val="00DE3759"/>
    <w:rsid w:val="00DE4391"/>
    <w:rsid w:val="00DE45E0"/>
    <w:rsid w:val="00DE47D9"/>
    <w:rsid w:val="00DE553F"/>
    <w:rsid w:val="00DE68F1"/>
    <w:rsid w:val="00DE6AD8"/>
    <w:rsid w:val="00DE6B50"/>
    <w:rsid w:val="00DE6D67"/>
    <w:rsid w:val="00DE6F1F"/>
    <w:rsid w:val="00DE733F"/>
    <w:rsid w:val="00DE7AF2"/>
    <w:rsid w:val="00DF0659"/>
    <w:rsid w:val="00DF1885"/>
    <w:rsid w:val="00DF1DCF"/>
    <w:rsid w:val="00DF1FA0"/>
    <w:rsid w:val="00DF2AA7"/>
    <w:rsid w:val="00DF307C"/>
    <w:rsid w:val="00DF3879"/>
    <w:rsid w:val="00DF38BD"/>
    <w:rsid w:val="00DF3968"/>
    <w:rsid w:val="00DF3B2D"/>
    <w:rsid w:val="00DF3C02"/>
    <w:rsid w:val="00DF41B9"/>
    <w:rsid w:val="00DF420A"/>
    <w:rsid w:val="00DF420C"/>
    <w:rsid w:val="00DF42FD"/>
    <w:rsid w:val="00DF4692"/>
    <w:rsid w:val="00DF46F0"/>
    <w:rsid w:val="00DF4D15"/>
    <w:rsid w:val="00DF6374"/>
    <w:rsid w:val="00DF6528"/>
    <w:rsid w:val="00DF66C1"/>
    <w:rsid w:val="00DF6717"/>
    <w:rsid w:val="00DF6F33"/>
    <w:rsid w:val="00DF7362"/>
    <w:rsid w:val="00DF773C"/>
    <w:rsid w:val="00DF7A06"/>
    <w:rsid w:val="00E00538"/>
    <w:rsid w:val="00E012E4"/>
    <w:rsid w:val="00E01B13"/>
    <w:rsid w:val="00E01D50"/>
    <w:rsid w:val="00E0213B"/>
    <w:rsid w:val="00E023C4"/>
    <w:rsid w:val="00E02C58"/>
    <w:rsid w:val="00E032A2"/>
    <w:rsid w:val="00E0332A"/>
    <w:rsid w:val="00E03994"/>
    <w:rsid w:val="00E04FE0"/>
    <w:rsid w:val="00E051DD"/>
    <w:rsid w:val="00E055C9"/>
    <w:rsid w:val="00E05B3E"/>
    <w:rsid w:val="00E05CCA"/>
    <w:rsid w:val="00E05E13"/>
    <w:rsid w:val="00E05EE6"/>
    <w:rsid w:val="00E064F2"/>
    <w:rsid w:val="00E06977"/>
    <w:rsid w:val="00E06C7D"/>
    <w:rsid w:val="00E0702A"/>
    <w:rsid w:val="00E07093"/>
    <w:rsid w:val="00E07126"/>
    <w:rsid w:val="00E0731E"/>
    <w:rsid w:val="00E07A8B"/>
    <w:rsid w:val="00E07ACA"/>
    <w:rsid w:val="00E07B65"/>
    <w:rsid w:val="00E07C1A"/>
    <w:rsid w:val="00E07DF2"/>
    <w:rsid w:val="00E101E2"/>
    <w:rsid w:val="00E10838"/>
    <w:rsid w:val="00E11287"/>
    <w:rsid w:val="00E11D78"/>
    <w:rsid w:val="00E11E1C"/>
    <w:rsid w:val="00E1240D"/>
    <w:rsid w:val="00E13AFD"/>
    <w:rsid w:val="00E1407B"/>
    <w:rsid w:val="00E1455F"/>
    <w:rsid w:val="00E145CD"/>
    <w:rsid w:val="00E14828"/>
    <w:rsid w:val="00E14994"/>
    <w:rsid w:val="00E14A92"/>
    <w:rsid w:val="00E14EB9"/>
    <w:rsid w:val="00E15230"/>
    <w:rsid w:val="00E15F42"/>
    <w:rsid w:val="00E1642C"/>
    <w:rsid w:val="00E166EE"/>
    <w:rsid w:val="00E1670E"/>
    <w:rsid w:val="00E167E3"/>
    <w:rsid w:val="00E16B69"/>
    <w:rsid w:val="00E16EA8"/>
    <w:rsid w:val="00E1714B"/>
    <w:rsid w:val="00E2080D"/>
    <w:rsid w:val="00E209EF"/>
    <w:rsid w:val="00E20CCF"/>
    <w:rsid w:val="00E211F9"/>
    <w:rsid w:val="00E2139D"/>
    <w:rsid w:val="00E213DB"/>
    <w:rsid w:val="00E21522"/>
    <w:rsid w:val="00E2152D"/>
    <w:rsid w:val="00E21767"/>
    <w:rsid w:val="00E21B8A"/>
    <w:rsid w:val="00E2239E"/>
    <w:rsid w:val="00E227FF"/>
    <w:rsid w:val="00E2320E"/>
    <w:rsid w:val="00E236E8"/>
    <w:rsid w:val="00E23AF6"/>
    <w:rsid w:val="00E23C95"/>
    <w:rsid w:val="00E2403A"/>
    <w:rsid w:val="00E24E40"/>
    <w:rsid w:val="00E25472"/>
    <w:rsid w:val="00E25566"/>
    <w:rsid w:val="00E2591C"/>
    <w:rsid w:val="00E269C6"/>
    <w:rsid w:val="00E2722C"/>
    <w:rsid w:val="00E272DC"/>
    <w:rsid w:val="00E2735F"/>
    <w:rsid w:val="00E2749E"/>
    <w:rsid w:val="00E2755C"/>
    <w:rsid w:val="00E277DD"/>
    <w:rsid w:val="00E27CDC"/>
    <w:rsid w:val="00E30150"/>
    <w:rsid w:val="00E31211"/>
    <w:rsid w:val="00E31389"/>
    <w:rsid w:val="00E31EBC"/>
    <w:rsid w:val="00E32707"/>
    <w:rsid w:val="00E32998"/>
    <w:rsid w:val="00E32F03"/>
    <w:rsid w:val="00E331DF"/>
    <w:rsid w:val="00E331E8"/>
    <w:rsid w:val="00E3346F"/>
    <w:rsid w:val="00E3375C"/>
    <w:rsid w:val="00E3389F"/>
    <w:rsid w:val="00E33A65"/>
    <w:rsid w:val="00E33BFF"/>
    <w:rsid w:val="00E33C06"/>
    <w:rsid w:val="00E33C19"/>
    <w:rsid w:val="00E33D1D"/>
    <w:rsid w:val="00E342AC"/>
    <w:rsid w:val="00E343C3"/>
    <w:rsid w:val="00E3486A"/>
    <w:rsid w:val="00E350A1"/>
    <w:rsid w:val="00E35441"/>
    <w:rsid w:val="00E35C34"/>
    <w:rsid w:val="00E35F98"/>
    <w:rsid w:val="00E3606E"/>
    <w:rsid w:val="00E36070"/>
    <w:rsid w:val="00E3661A"/>
    <w:rsid w:val="00E3662D"/>
    <w:rsid w:val="00E36730"/>
    <w:rsid w:val="00E367C0"/>
    <w:rsid w:val="00E36A61"/>
    <w:rsid w:val="00E36DAB"/>
    <w:rsid w:val="00E370AB"/>
    <w:rsid w:val="00E371AD"/>
    <w:rsid w:val="00E372E6"/>
    <w:rsid w:val="00E37BC8"/>
    <w:rsid w:val="00E4012B"/>
    <w:rsid w:val="00E41856"/>
    <w:rsid w:val="00E41879"/>
    <w:rsid w:val="00E418F7"/>
    <w:rsid w:val="00E41999"/>
    <w:rsid w:val="00E42400"/>
    <w:rsid w:val="00E427F1"/>
    <w:rsid w:val="00E42F06"/>
    <w:rsid w:val="00E4422F"/>
    <w:rsid w:val="00E44251"/>
    <w:rsid w:val="00E4468E"/>
    <w:rsid w:val="00E44736"/>
    <w:rsid w:val="00E44846"/>
    <w:rsid w:val="00E44AF0"/>
    <w:rsid w:val="00E45528"/>
    <w:rsid w:val="00E455A9"/>
    <w:rsid w:val="00E46022"/>
    <w:rsid w:val="00E460F1"/>
    <w:rsid w:val="00E462AB"/>
    <w:rsid w:val="00E465C9"/>
    <w:rsid w:val="00E46AB6"/>
    <w:rsid w:val="00E47253"/>
    <w:rsid w:val="00E50079"/>
    <w:rsid w:val="00E511AF"/>
    <w:rsid w:val="00E5150D"/>
    <w:rsid w:val="00E516BD"/>
    <w:rsid w:val="00E51765"/>
    <w:rsid w:val="00E51AAB"/>
    <w:rsid w:val="00E51DE4"/>
    <w:rsid w:val="00E51E19"/>
    <w:rsid w:val="00E527CE"/>
    <w:rsid w:val="00E5307C"/>
    <w:rsid w:val="00E53BE5"/>
    <w:rsid w:val="00E5431C"/>
    <w:rsid w:val="00E547E6"/>
    <w:rsid w:val="00E54881"/>
    <w:rsid w:val="00E54921"/>
    <w:rsid w:val="00E55977"/>
    <w:rsid w:val="00E55C46"/>
    <w:rsid w:val="00E563DE"/>
    <w:rsid w:val="00E564D1"/>
    <w:rsid w:val="00E566A6"/>
    <w:rsid w:val="00E569EA"/>
    <w:rsid w:val="00E56E99"/>
    <w:rsid w:val="00E571FA"/>
    <w:rsid w:val="00E57D50"/>
    <w:rsid w:val="00E60556"/>
    <w:rsid w:val="00E605F0"/>
    <w:rsid w:val="00E6069C"/>
    <w:rsid w:val="00E607D2"/>
    <w:rsid w:val="00E60AD7"/>
    <w:rsid w:val="00E60C16"/>
    <w:rsid w:val="00E60FF2"/>
    <w:rsid w:val="00E61909"/>
    <w:rsid w:val="00E6254E"/>
    <w:rsid w:val="00E62DB1"/>
    <w:rsid w:val="00E62F78"/>
    <w:rsid w:val="00E6356B"/>
    <w:rsid w:val="00E63590"/>
    <w:rsid w:val="00E63D63"/>
    <w:rsid w:val="00E63D91"/>
    <w:rsid w:val="00E64000"/>
    <w:rsid w:val="00E6446A"/>
    <w:rsid w:val="00E64729"/>
    <w:rsid w:val="00E648D8"/>
    <w:rsid w:val="00E64A84"/>
    <w:rsid w:val="00E64B0B"/>
    <w:rsid w:val="00E64E61"/>
    <w:rsid w:val="00E64EDA"/>
    <w:rsid w:val="00E650E1"/>
    <w:rsid w:val="00E6536F"/>
    <w:rsid w:val="00E6586E"/>
    <w:rsid w:val="00E65F67"/>
    <w:rsid w:val="00E669EF"/>
    <w:rsid w:val="00E66B2E"/>
    <w:rsid w:val="00E67243"/>
    <w:rsid w:val="00E67670"/>
    <w:rsid w:val="00E67FF0"/>
    <w:rsid w:val="00E7071C"/>
    <w:rsid w:val="00E70A80"/>
    <w:rsid w:val="00E70C21"/>
    <w:rsid w:val="00E70D6A"/>
    <w:rsid w:val="00E7182B"/>
    <w:rsid w:val="00E71912"/>
    <w:rsid w:val="00E71ABC"/>
    <w:rsid w:val="00E71CDC"/>
    <w:rsid w:val="00E71E1B"/>
    <w:rsid w:val="00E72806"/>
    <w:rsid w:val="00E72F89"/>
    <w:rsid w:val="00E74338"/>
    <w:rsid w:val="00E74503"/>
    <w:rsid w:val="00E74675"/>
    <w:rsid w:val="00E746FB"/>
    <w:rsid w:val="00E7483E"/>
    <w:rsid w:val="00E74A21"/>
    <w:rsid w:val="00E74A30"/>
    <w:rsid w:val="00E74A33"/>
    <w:rsid w:val="00E753E2"/>
    <w:rsid w:val="00E757FF"/>
    <w:rsid w:val="00E76225"/>
    <w:rsid w:val="00E76B55"/>
    <w:rsid w:val="00E76F03"/>
    <w:rsid w:val="00E7738F"/>
    <w:rsid w:val="00E77671"/>
    <w:rsid w:val="00E77724"/>
    <w:rsid w:val="00E800A6"/>
    <w:rsid w:val="00E80195"/>
    <w:rsid w:val="00E803FB"/>
    <w:rsid w:val="00E8134C"/>
    <w:rsid w:val="00E8177C"/>
    <w:rsid w:val="00E81C52"/>
    <w:rsid w:val="00E821A2"/>
    <w:rsid w:val="00E82A53"/>
    <w:rsid w:val="00E82C57"/>
    <w:rsid w:val="00E82E1D"/>
    <w:rsid w:val="00E82E3B"/>
    <w:rsid w:val="00E82E6E"/>
    <w:rsid w:val="00E83ED5"/>
    <w:rsid w:val="00E849F5"/>
    <w:rsid w:val="00E84E7B"/>
    <w:rsid w:val="00E858C8"/>
    <w:rsid w:val="00E85A93"/>
    <w:rsid w:val="00E85C92"/>
    <w:rsid w:val="00E85CFA"/>
    <w:rsid w:val="00E86373"/>
    <w:rsid w:val="00E8714D"/>
    <w:rsid w:val="00E872C5"/>
    <w:rsid w:val="00E87567"/>
    <w:rsid w:val="00E87585"/>
    <w:rsid w:val="00E902DD"/>
    <w:rsid w:val="00E904AC"/>
    <w:rsid w:val="00E904D0"/>
    <w:rsid w:val="00E90634"/>
    <w:rsid w:val="00E908DB"/>
    <w:rsid w:val="00E9091C"/>
    <w:rsid w:val="00E90978"/>
    <w:rsid w:val="00E90D5F"/>
    <w:rsid w:val="00E90FC3"/>
    <w:rsid w:val="00E91217"/>
    <w:rsid w:val="00E91319"/>
    <w:rsid w:val="00E913D5"/>
    <w:rsid w:val="00E91795"/>
    <w:rsid w:val="00E91DD0"/>
    <w:rsid w:val="00E924A5"/>
    <w:rsid w:val="00E92C99"/>
    <w:rsid w:val="00E92D5E"/>
    <w:rsid w:val="00E92D89"/>
    <w:rsid w:val="00E92DA4"/>
    <w:rsid w:val="00E9321D"/>
    <w:rsid w:val="00E9365D"/>
    <w:rsid w:val="00E94417"/>
    <w:rsid w:val="00E94461"/>
    <w:rsid w:val="00E94855"/>
    <w:rsid w:val="00E94E80"/>
    <w:rsid w:val="00E955EE"/>
    <w:rsid w:val="00E9594E"/>
    <w:rsid w:val="00E95B0D"/>
    <w:rsid w:val="00E96373"/>
    <w:rsid w:val="00E965BF"/>
    <w:rsid w:val="00E965C5"/>
    <w:rsid w:val="00E96CAA"/>
    <w:rsid w:val="00E9725F"/>
    <w:rsid w:val="00E976C2"/>
    <w:rsid w:val="00EA031B"/>
    <w:rsid w:val="00EA0357"/>
    <w:rsid w:val="00EA1057"/>
    <w:rsid w:val="00EA113D"/>
    <w:rsid w:val="00EA1745"/>
    <w:rsid w:val="00EA189B"/>
    <w:rsid w:val="00EA2F16"/>
    <w:rsid w:val="00EA307D"/>
    <w:rsid w:val="00EA3361"/>
    <w:rsid w:val="00EA353E"/>
    <w:rsid w:val="00EA35AC"/>
    <w:rsid w:val="00EA41E2"/>
    <w:rsid w:val="00EA440C"/>
    <w:rsid w:val="00EA4E24"/>
    <w:rsid w:val="00EA5236"/>
    <w:rsid w:val="00EA5895"/>
    <w:rsid w:val="00EA61FB"/>
    <w:rsid w:val="00EA6F89"/>
    <w:rsid w:val="00EA700C"/>
    <w:rsid w:val="00EA74CB"/>
    <w:rsid w:val="00EA79CA"/>
    <w:rsid w:val="00EA7ABF"/>
    <w:rsid w:val="00EB01AA"/>
    <w:rsid w:val="00EB1384"/>
    <w:rsid w:val="00EB1588"/>
    <w:rsid w:val="00EB1779"/>
    <w:rsid w:val="00EB1940"/>
    <w:rsid w:val="00EB19DE"/>
    <w:rsid w:val="00EB1FAB"/>
    <w:rsid w:val="00EB263C"/>
    <w:rsid w:val="00EB2812"/>
    <w:rsid w:val="00EB323C"/>
    <w:rsid w:val="00EB3459"/>
    <w:rsid w:val="00EB3A5B"/>
    <w:rsid w:val="00EB4131"/>
    <w:rsid w:val="00EB4316"/>
    <w:rsid w:val="00EB49BB"/>
    <w:rsid w:val="00EB5045"/>
    <w:rsid w:val="00EB5309"/>
    <w:rsid w:val="00EB53EF"/>
    <w:rsid w:val="00EB649A"/>
    <w:rsid w:val="00EB66FD"/>
    <w:rsid w:val="00EB696C"/>
    <w:rsid w:val="00EB7C9F"/>
    <w:rsid w:val="00EB7FA3"/>
    <w:rsid w:val="00EC03F4"/>
    <w:rsid w:val="00EC0A00"/>
    <w:rsid w:val="00EC0BCE"/>
    <w:rsid w:val="00EC0EF2"/>
    <w:rsid w:val="00EC1725"/>
    <w:rsid w:val="00EC1C2C"/>
    <w:rsid w:val="00EC1CA0"/>
    <w:rsid w:val="00EC1E44"/>
    <w:rsid w:val="00EC22C2"/>
    <w:rsid w:val="00EC22E9"/>
    <w:rsid w:val="00EC2A60"/>
    <w:rsid w:val="00EC33E2"/>
    <w:rsid w:val="00EC3512"/>
    <w:rsid w:val="00EC3959"/>
    <w:rsid w:val="00EC3C00"/>
    <w:rsid w:val="00EC3FEC"/>
    <w:rsid w:val="00EC4310"/>
    <w:rsid w:val="00EC4950"/>
    <w:rsid w:val="00EC4CDE"/>
    <w:rsid w:val="00EC4EEC"/>
    <w:rsid w:val="00EC6325"/>
    <w:rsid w:val="00EC644A"/>
    <w:rsid w:val="00EC67FF"/>
    <w:rsid w:val="00EC6986"/>
    <w:rsid w:val="00EC75DE"/>
    <w:rsid w:val="00EC771E"/>
    <w:rsid w:val="00EC79CC"/>
    <w:rsid w:val="00EC7A60"/>
    <w:rsid w:val="00EC7DEB"/>
    <w:rsid w:val="00EC7EA2"/>
    <w:rsid w:val="00EC7EBB"/>
    <w:rsid w:val="00ED067C"/>
    <w:rsid w:val="00ED0840"/>
    <w:rsid w:val="00ED0BF7"/>
    <w:rsid w:val="00ED0DA5"/>
    <w:rsid w:val="00ED1002"/>
    <w:rsid w:val="00ED1449"/>
    <w:rsid w:val="00ED1678"/>
    <w:rsid w:val="00ED1A54"/>
    <w:rsid w:val="00ED1DA9"/>
    <w:rsid w:val="00ED1DF0"/>
    <w:rsid w:val="00ED2065"/>
    <w:rsid w:val="00ED2C40"/>
    <w:rsid w:val="00ED2E7C"/>
    <w:rsid w:val="00ED2F1C"/>
    <w:rsid w:val="00ED2FD2"/>
    <w:rsid w:val="00ED313F"/>
    <w:rsid w:val="00ED3566"/>
    <w:rsid w:val="00ED3784"/>
    <w:rsid w:val="00ED4054"/>
    <w:rsid w:val="00ED437B"/>
    <w:rsid w:val="00ED4579"/>
    <w:rsid w:val="00ED484E"/>
    <w:rsid w:val="00ED486E"/>
    <w:rsid w:val="00ED48EB"/>
    <w:rsid w:val="00ED4BC8"/>
    <w:rsid w:val="00ED512E"/>
    <w:rsid w:val="00ED5B09"/>
    <w:rsid w:val="00ED682C"/>
    <w:rsid w:val="00ED7400"/>
    <w:rsid w:val="00ED7988"/>
    <w:rsid w:val="00ED7E6B"/>
    <w:rsid w:val="00EE02BE"/>
    <w:rsid w:val="00EE0636"/>
    <w:rsid w:val="00EE0C60"/>
    <w:rsid w:val="00EE111C"/>
    <w:rsid w:val="00EE1DA7"/>
    <w:rsid w:val="00EE26F0"/>
    <w:rsid w:val="00EE2A2B"/>
    <w:rsid w:val="00EE3464"/>
    <w:rsid w:val="00EE3533"/>
    <w:rsid w:val="00EE35DB"/>
    <w:rsid w:val="00EE37B3"/>
    <w:rsid w:val="00EE3B26"/>
    <w:rsid w:val="00EE3E93"/>
    <w:rsid w:val="00EE42AC"/>
    <w:rsid w:val="00EE4664"/>
    <w:rsid w:val="00EE49BA"/>
    <w:rsid w:val="00EE4C52"/>
    <w:rsid w:val="00EE4DF5"/>
    <w:rsid w:val="00EE54C1"/>
    <w:rsid w:val="00EE5A0D"/>
    <w:rsid w:val="00EE6105"/>
    <w:rsid w:val="00EE63F1"/>
    <w:rsid w:val="00EE64CD"/>
    <w:rsid w:val="00EE6CB0"/>
    <w:rsid w:val="00EE6FE0"/>
    <w:rsid w:val="00EE72F6"/>
    <w:rsid w:val="00EE7B9F"/>
    <w:rsid w:val="00EE7C81"/>
    <w:rsid w:val="00EF03AB"/>
    <w:rsid w:val="00EF0653"/>
    <w:rsid w:val="00EF077F"/>
    <w:rsid w:val="00EF0A16"/>
    <w:rsid w:val="00EF1487"/>
    <w:rsid w:val="00EF1994"/>
    <w:rsid w:val="00EF1B09"/>
    <w:rsid w:val="00EF20FD"/>
    <w:rsid w:val="00EF2314"/>
    <w:rsid w:val="00EF2C0F"/>
    <w:rsid w:val="00EF304E"/>
    <w:rsid w:val="00EF47E6"/>
    <w:rsid w:val="00EF4829"/>
    <w:rsid w:val="00EF4CF3"/>
    <w:rsid w:val="00EF4D59"/>
    <w:rsid w:val="00EF4E6C"/>
    <w:rsid w:val="00EF5043"/>
    <w:rsid w:val="00EF55B6"/>
    <w:rsid w:val="00EF57CC"/>
    <w:rsid w:val="00EF5B1F"/>
    <w:rsid w:val="00EF5DB2"/>
    <w:rsid w:val="00EF6339"/>
    <w:rsid w:val="00EF66D4"/>
    <w:rsid w:val="00EF6A1B"/>
    <w:rsid w:val="00EF6CC3"/>
    <w:rsid w:val="00EF6D8B"/>
    <w:rsid w:val="00EF72BA"/>
    <w:rsid w:val="00EF75CC"/>
    <w:rsid w:val="00EF7BEB"/>
    <w:rsid w:val="00EF7BF8"/>
    <w:rsid w:val="00EF7E54"/>
    <w:rsid w:val="00EF7ED5"/>
    <w:rsid w:val="00F00846"/>
    <w:rsid w:val="00F00946"/>
    <w:rsid w:val="00F014A5"/>
    <w:rsid w:val="00F0176D"/>
    <w:rsid w:val="00F0196B"/>
    <w:rsid w:val="00F01D8E"/>
    <w:rsid w:val="00F023A5"/>
    <w:rsid w:val="00F02AB2"/>
    <w:rsid w:val="00F02F84"/>
    <w:rsid w:val="00F033CD"/>
    <w:rsid w:val="00F03552"/>
    <w:rsid w:val="00F03706"/>
    <w:rsid w:val="00F03EE7"/>
    <w:rsid w:val="00F03F94"/>
    <w:rsid w:val="00F0472A"/>
    <w:rsid w:val="00F047B0"/>
    <w:rsid w:val="00F0496A"/>
    <w:rsid w:val="00F05183"/>
    <w:rsid w:val="00F053BB"/>
    <w:rsid w:val="00F05532"/>
    <w:rsid w:val="00F05C1A"/>
    <w:rsid w:val="00F0606A"/>
    <w:rsid w:val="00F07D8B"/>
    <w:rsid w:val="00F11250"/>
    <w:rsid w:val="00F11454"/>
    <w:rsid w:val="00F115EF"/>
    <w:rsid w:val="00F1173B"/>
    <w:rsid w:val="00F11749"/>
    <w:rsid w:val="00F118C2"/>
    <w:rsid w:val="00F11D05"/>
    <w:rsid w:val="00F11EE4"/>
    <w:rsid w:val="00F125DB"/>
    <w:rsid w:val="00F12EDA"/>
    <w:rsid w:val="00F13409"/>
    <w:rsid w:val="00F13F16"/>
    <w:rsid w:val="00F14CDC"/>
    <w:rsid w:val="00F14E86"/>
    <w:rsid w:val="00F15EC3"/>
    <w:rsid w:val="00F16168"/>
    <w:rsid w:val="00F16299"/>
    <w:rsid w:val="00F1661C"/>
    <w:rsid w:val="00F16EAF"/>
    <w:rsid w:val="00F174ED"/>
    <w:rsid w:val="00F2048D"/>
    <w:rsid w:val="00F20608"/>
    <w:rsid w:val="00F2091C"/>
    <w:rsid w:val="00F20BBE"/>
    <w:rsid w:val="00F21121"/>
    <w:rsid w:val="00F21784"/>
    <w:rsid w:val="00F219B4"/>
    <w:rsid w:val="00F21BCF"/>
    <w:rsid w:val="00F21C05"/>
    <w:rsid w:val="00F21CC5"/>
    <w:rsid w:val="00F21F69"/>
    <w:rsid w:val="00F22A87"/>
    <w:rsid w:val="00F23242"/>
    <w:rsid w:val="00F23245"/>
    <w:rsid w:val="00F23747"/>
    <w:rsid w:val="00F23E1C"/>
    <w:rsid w:val="00F24247"/>
    <w:rsid w:val="00F24325"/>
    <w:rsid w:val="00F24B6E"/>
    <w:rsid w:val="00F24F6B"/>
    <w:rsid w:val="00F25016"/>
    <w:rsid w:val="00F2519D"/>
    <w:rsid w:val="00F255E3"/>
    <w:rsid w:val="00F257A9"/>
    <w:rsid w:val="00F25837"/>
    <w:rsid w:val="00F259DE"/>
    <w:rsid w:val="00F26221"/>
    <w:rsid w:val="00F268B1"/>
    <w:rsid w:val="00F26A61"/>
    <w:rsid w:val="00F26FAE"/>
    <w:rsid w:val="00F27066"/>
    <w:rsid w:val="00F270DD"/>
    <w:rsid w:val="00F275A7"/>
    <w:rsid w:val="00F2778C"/>
    <w:rsid w:val="00F27B6B"/>
    <w:rsid w:val="00F3023C"/>
    <w:rsid w:val="00F30A5E"/>
    <w:rsid w:val="00F30C8C"/>
    <w:rsid w:val="00F315E9"/>
    <w:rsid w:val="00F317C3"/>
    <w:rsid w:val="00F31900"/>
    <w:rsid w:val="00F32048"/>
    <w:rsid w:val="00F336E2"/>
    <w:rsid w:val="00F33CD9"/>
    <w:rsid w:val="00F34F28"/>
    <w:rsid w:val="00F3505A"/>
    <w:rsid w:val="00F35133"/>
    <w:rsid w:val="00F35193"/>
    <w:rsid w:val="00F355B4"/>
    <w:rsid w:val="00F356FE"/>
    <w:rsid w:val="00F35A45"/>
    <w:rsid w:val="00F35E3C"/>
    <w:rsid w:val="00F36FBB"/>
    <w:rsid w:val="00F4003C"/>
    <w:rsid w:val="00F4049D"/>
    <w:rsid w:val="00F404D5"/>
    <w:rsid w:val="00F405BB"/>
    <w:rsid w:val="00F4074A"/>
    <w:rsid w:val="00F40A26"/>
    <w:rsid w:val="00F4102F"/>
    <w:rsid w:val="00F42B5B"/>
    <w:rsid w:val="00F42FF9"/>
    <w:rsid w:val="00F43960"/>
    <w:rsid w:val="00F43A6D"/>
    <w:rsid w:val="00F43A7A"/>
    <w:rsid w:val="00F43BCC"/>
    <w:rsid w:val="00F44427"/>
    <w:rsid w:val="00F4478B"/>
    <w:rsid w:val="00F4493D"/>
    <w:rsid w:val="00F4500D"/>
    <w:rsid w:val="00F45155"/>
    <w:rsid w:val="00F458AE"/>
    <w:rsid w:val="00F45D23"/>
    <w:rsid w:val="00F45FA4"/>
    <w:rsid w:val="00F4663D"/>
    <w:rsid w:val="00F47620"/>
    <w:rsid w:val="00F4766C"/>
    <w:rsid w:val="00F47868"/>
    <w:rsid w:val="00F4796B"/>
    <w:rsid w:val="00F47C60"/>
    <w:rsid w:val="00F47D04"/>
    <w:rsid w:val="00F5060F"/>
    <w:rsid w:val="00F5067B"/>
    <w:rsid w:val="00F509B2"/>
    <w:rsid w:val="00F50C53"/>
    <w:rsid w:val="00F512E4"/>
    <w:rsid w:val="00F519F6"/>
    <w:rsid w:val="00F51C7B"/>
    <w:rsid w:val="00F51F64"/>
    <w:rsid w:val="00F520CD"/>
    <w:rsid w:val="00F52704"/>
    <w:rsid w:val="00F53DE6"/>
    <w:rsid w:val="00F53E00"/>
    <w:rsid w:val="00F54471"/>
    <w:rsid w:val="00F54BA3"/>
    <w:rsid w:val="00F54F7E"/>
    <w:rsid w:val="00F54FD6"/>
    <w:rsid w:val="00F5574B"/>
    <w:rsid w:val="00F5597A"/>
    <w:rsid w:val="00F55A36"/>
    <w:rsid w:val="00F55C46"/>
    <w:rsid w:val="00F60155"/>
    <w:rsid w:val="00F6045A"/>
    <w:rsid w:val="00F604E9"/>
    <w:rsid w:val="00F608C2"/>
    <w:rsid w:val="00F60C55"/>
    <w:rsid w:val="00F613CA"/>
    <w:rsid w:val="00F615F9"/>
    <w:rsid w:val="00F61B15"/>
    <w:rsid w:val="00F61B48"/>
    <w:rsid w:val="00F61B73"/>
    <w:rsid w:val="00F61BDE"/>
    <w:rsid w:val="00F62333"/>
    <w:rsid w:val="00F623D5"/>
    <w:rsid w:val="00F62692"/>
    <w:rsid w:val="00F62AD9"/>
    <w:rsid w:val="00F62B83"/>
    <w:rsid w:val="00F62C02"/>
    <w:rsid w:val="00F62CA0"/>
    <w:rsid w:val="00F62DE7"/>
    <w:rsid w:val="00F62DFA"/>
    <w:rsid w:val="00F6313A"/>
    <w:rsid w:val="00F631CA"/>
    <w:rsid w:val="00F63418"/>
    <w:rsid w:val="00F634CD"/>
    <w:rsid w:val="00F63999"/>
    <w:rsid w:val="00F63AB1"/>
    <w:rsid w:val="00F64108"/>
    <w:rsid w:val="00F64202"/>
    <w:rsid w:val="00F64379"/>
    <w:rsid w:val="00F64402"/>
    <w:rsid w:val="00F64592"/>
    <w:rsid w:val="00F65260"/>
    <w:rsid w:val="00F65A22"/>
    <w:rsid w:val="00F6625C"/>
    <w:rsid w:val="00F6662B"/>
    <w:rsid w:val="00F66EE5"/>
    <w:rsid w:val="00F6762A"/>
    <w:rsid w:val="00F6795F"/>
    <w:rsid w:val="00F67F06"/>
    <w:rsid w:val="00F7031C"/>
    <w:rsid w:val="00F703D3"/>
    <w:rsid w:val="00F70C73"/>
    <w:rsid w:val="00F712DD"/>
    <w:rsid w:val="00F7130E"/>
    <w:rsid w:val="00F713E9"/>
    <w:rsid w:val="00F7155A"/>
    <w:rsid w:val="00F71D99"/>
    <w:rsid w:val="00F72391"/>
    <w:rsid w:val="00F72AF0"/>
    <w:rsid w:val="00F72D02"/>
    <w:rsid w:val="00F73028"/>
    <w:rsid w:val="00F731D5"/>
    <w:rsid w:val="00F73824"/>
    <w:rsid w:val="00F739AE"/>
    <w:rsid w:val="00F73B3C"/>
    <w:rsid w:val="00F73BB7"/>
    <w:rsid w:val="00F73BEF"/>
    <w:rsid w:val="00F7542C"/>
    <w:rsid w:val="00F7553B"/>
    <w:rsid w:val="00F7594B"/>
    <w:rsid w:val="00F75C55"/>
    <w:rsid w:val="00F75CAB"/>
    <w:rsid w:val="00F75E96"/>
    <w:rsid w:val="00F76335"/>
    <w:rsid w:val="00F76AEF"/>
    <w:rsid w:val="00F76C15"/>
    <w:rsid w:val="00F77063"/>
    <w:rsid w:val="00F77B33"/>
    <w:rsid w:val="00F80635"/>
    <w:rsid w:val="00F80DEF"/>
    <w:rsid w:val="00F80E4E"/>
    <w:rsid w:val="00F81A92"/>
    <w:rsid w:val="00F81C5A"/>
    <w:rsid w:val="00F820CF"/>
    <w:rsid w:val="00F82323"/>
    <w:rsid w:val="00F82420"/>
    <w:rsid w:val="00F82A30"/>
    <w:rsid w:val="00F82CA4"/>
    <w:rsid w:val="00F82CB9"/>
    <w:rsid w:val="00F831B5"/>
    <w:rsid w:val="00F83425"/>
    <w:rsid w:val="00F83833"/>
    <w:rsid w:val="00F83FC1"/>
    <w:rsid w:val="00F8413E"/>
    <w:rsid w:val="00F841FD"/>
    <w:rsid w:val="00F8420F"/>
    <w:rsid w:val="00F8458E"/>
    <w:rsid w:val="00F84AC7"/>
    <w:rsid w:val="00F85236"/>
    <w:rsid w:val="00F854AE"/>
    <w:rsid w:val="00F856D1"/>
    <w:rsid w:val="00F8583E"/>
    <w:rsid w:val="00F85A95"/>
    <w:rsid w:val="00F85BA5"/>
    <w:rsid w:val="00F85BDC"/>
    <w:rsid w:val="00F85D4E"/>
    <w:rsid w:val="00F85F28"/>
    <w:rsid w:val="00F86F7E"/>
    <w:rsid w:val="00F86F83"/>
    <w:rsid w:val="00F87422"/>
    <w:rsid w:val="00F876CA"/>
    <w:rsid w:val="00F87B01"/>
    <w:rsid w:val="00F87F70"/>
    <w:rsid w:val="00F907B7"/>
    <w:rsid w:val="00F90B61"/>
    <w:rsid w:val="00F90F8F"/>
    <w:rsid w:val="00F91019"/>
    <w:rsid w:val="00F91275"/>
    <w:rsid w:val="00F9131D"/>
    <w:rsid w:val="00F91351"/>
    <w:rsid w:val="00F9138F"/>
    <w:rsid w:val="00F918B8"/>
    <w:rsid w:val="00F919C4"/>
    <w:rsid w:val="00F92119"/>
    <w:rsid w:val="00F924B1"/>
    <w:rsid w:val="00F92C4C"/>
    <w:rsid w:val="00F933CC"/>
    <w:rsid w:val="00F933DD"/>
    <w:rsid w:val="00F9362D"/>
    <w:rsid w:val="00F93D5C"/>
    <w:rsid w:val="00F93E6B"/>
    <w:rsid w:val="00F944C6"/>
    <w:rsid w:val="00F949B0"/>
    <w:rsid w:val="00F94AC9"/>
    <w:rsid w:val="00F94FFE"/>
    <w:rsid w:val="00F952B2"/>
    <w:rsid w:val="00F957EB"/>
    <w:rsid w:val="00F96034"/>
    <w:rsid w:val="00F9629A"/>
    <w:rsid w:val="00F964DB"/>
    <w:rsid w:val="00F9694C"/>
    <w:rsid w:val="00F96B57"/>
    <w:rsid w:val="00F96CA5"/>
    <w:rsid w:val="00F96F3F"/>
    <w:rsid w:val="00F97326"/>
    <w:rsid w:val="00F97367"/>
    <w:rsid w:val="00F974F5"/>
    <w:rsid w:val="00F9765B"/>
    <w:rsid w:val="00FA010F"/>
    <w:rsid w:val="00FA08B1"/>
    <w:rsid w:val="00FA0B78"/>
    <w:rsid w:val="00FA0EC7"/>
    <w:rsid w:val="00FA10BF"/>
    <w:rsid w:val="00FA119D"/>
    <w:rsid w:val="00FA1AB0"/>
    <w:rsid w:val="00FA239C"/>
    <w:rsid w:val="00FA24EE"/>
    <w:rsid w:val="00FA2C98"/>
    <w:rsid w:val="00FA30D6"/>
    <w:rsid w:val="00FA349C"/>
    <w:rsid w:val="00FA3759"/>
    <w:rsid w:val="00FA37CB"/>
    <w:rsid w:val="00FA453A"/>
    <w:rsid w:val="00FA476C"/>
    <w:rsid w:val="00FA4DFC"/>
    <w:rsid w:val="00FA4F7F"/>
    <w:rsid w:val="00FA554A"/>
    <w:rsid w:val="00FA5788"/>
    <w:rsid w:val="00FA58B5"/>
    <w:rsid w:val="00FA5915"/>
    <w:rsid w:val="00FA5E2D"/>
    <w:rsid w:val="00FA5E74"/>
    <w:rsid w:val="00FA692E"/>
    <w:rsid w:val="00FA6A26"/>
    <w:rsid w:val="00FA6F9D"/>
    <w:rsid w:val="00FA7128"/>
    <w:rsid w:val="00FA7206"/>
    <w:rsid w:val="00FA7F94"/>
    <w:rsid w:val="00FB00AC"/>
    <w:rsid w:val="00FB1244"/>
    <w:rsid w:val="00FB1C40"/>
    <w:rsid w:val="00FB293B"/>
    <w:rsid w:val="00FB2C78"/>
    <w:rsid w:val="00FB2E88"/>
    <w:rsid w:val="00FB2E8A"/>
    <w:rsid w:val="00FB34C7"/>
    <w:rsid w:val="00FB34D4"/>
    <w:rsid w:val="00FB38CE"/>
    <w:rsid w:val="00FB396C"/>
    <w:rsid w:val="00FB3C15"/>
    <w:rsid w:val="00FB4083"/>
    <w:rsid w:val="00FB45E7"/>
    <w:rsid w:val="00FB4FAC"/>
    <w:rsid w:val="00FB4FFF"/>
    <w:rsid w:val="00FB59E5"/>
    <w:rsid w:val="00FB59FC"/>
    <w:rsid w:val="00FB5D27"/>
    <w:rsid w:val="00FB5E72"/>
    <w:rsid w:val="00FB61F8"/>
    <w:rsid w:val="00FB6B97"/>
    <w:rsid w:val="00FB6D3D"/>
    <w:rsid w:val="00FB7408"/>
    <w:rsid w:val="00FB7631"/>
    <w:rsid w:val="00FB76D0"/>
    <w:rsid w:val="00FB788E"/>
    <w:rsid w:val="00FC0101"/>
    <w:rsid w:val="00FC0388"/>
    <w:rsid w:val="00FC0B89"/>
    <w:rsid w:val="00FC1153"/>
    <w:rsid w:val="00FC14CB"/>
    <w:rsid w:val="00FC205C"/>
    <w:rsid w:val="00FC2278"/>
    <w:rsid w:val="00FC252A"/>
    <w:rsid w:val="00FC2871"/>
    <w:rsid w:val="00FC2940"/>
    <w:rsid w:val="00FC3199"/>
    <w:rsid w:val="00FC31CE"/>
    <w:rsid w:val="00FC3329"/>
    <w:rsid w:val="00FC335F"/>
    <w:rsid w:val="00FC34EF"/>
    <w:rsid w:val="00FC3607"/>
    <w:rsid w:val="00FC3CDA"/>
    <w:rsid w:val="00FC481E"/>
    <w:rsid w:val="00FC4C23"/>
    <w:rsid w:val="00FC567F"/>
    <w:rsid w:val="00FC6818"/>
    <w:rsid w:val="00FC6C8B"/>
    <w:rsid w:val="00FC6E70"/>
    <w:rsid w:val="00FC70A0"/>
    <w:rsid w:val="00FC752E"/>
    <w:rsid w:val="00FC778B"/>
    <w:rsid w:val="00FC7B25"/>
    <w:rsid w:val="00FC7E2C"/>
    <w:rsid w:val="00FD02E0"/>
    <w:rsid w:val="00FD0618"/>
    <w:rsid w:val="00FD09F6"/>
    <w:rsid w:val="00FD11ED"/>
    <w:rsid w:val="00FD1997"/>
    <w:rsid w:val="00FD1A8D"/>
    <w:rsid w:val="00FD1AB5"/>
    <w:rsid w:val="00FD1E60"/>
    <w:rsid w:val="00FD25DE"/>
    <w:rsid w:val="00FD26F6"/>
    <w:rsid w:val="00FD2BAF"/>
    <w:rsid w:val="00FD3031"/>
    <w:rsid w:val="00FD33E6"/>
    <w:rsid w:val="00FD33FB"/>
    <w:rsid w:val="00FD3668"/>
    <w:rsid w:val="00FD38F4"/>
    <w:rsid w:val="00FD3957"/>
    <w:rsid w:val="00FD39CF"/>
    <w:rsid w:val="00FD3CB3"/>
    <w:rsid w:val="00FD3F04"/>
    <w:rsid w:val="00FD493E"/>
    <w:rsid w:val="00FD4A37"/>
    <w:rsid w:val="00FD502D"/>
    <w:rsid w:val="00FD60BF"/>
    <w:rsid w:val="00FD639F"/>
    <w:rsid w:val="00FD6563"/>
    <w:rsid w:val="00FD66CB"/>
    <w:rsid w:val="00FD671E"/>
    <w:rsid w:val="00FD6C0C"/>
    <w:rsid w:val="00FD6C20"/>
    <w:rsid w:val="00FD6E11"/>
    <w:rsid w:val="00FD77CF"/>
    <w:rsid w:val="00FD7ED6"/>
    <w:rsid w:val="00FE05D1"/>
    <w:rsid w:val="00FE091A"/>
    <w:rsid w:val="00FE0D14"/>
    <w:rsid w:val="00FE0FF2"/>
    <w:rsid w:val="00FE0FFA"/>
    <w:rsid w:val="00FE1204"/>
    <w:rsid w:val="00FE1F17"/>
    <w:rsid w:val="00FE2239"/>
    <w:rsid w:val="00FE2645"/>
    <w:rsid w:val="00FE283C"/>
    <w:rsid w:val="00FE3E7C"/>
    <w:rsid w:val="00FE3FE5"/>
    <w:rsid w:val="00FE4160"/>
    <w:rsid w:val="00FE4295"/>
    <w:rsid w:val="00FE43F8"/>
    <w:rsid w:val="00FE475B"/>
    <w:rsid w:val="00FE513A"/>
    <w:rsid w:val="00FE5272"/>
    <w:rsid w:val="00FE5527"/>
    <w:rsid w:val="00FE5722"/>
    <w:rsid w:val="00FE5845"/>
    <w:rsid w:val="00FE58E0"/>
    <w:rsid w:val="00FE5B76"/>
    <w:rsid w:val="00FE5BA9"/>
    <w:rsid w:val="00FE5EEC"/>
    <w:rsid w:val="00FE604A"/>
    <w:rsid w:val="00FE61AA"/>
    <w:rsid w:val="00FE6294"/>
    <w:rsid w:val="00FE6870"/>
    <w:rsid w:val="00FE6A33"/>
    <w:rsid w:val="00FE701D"/>
    <w:rsid w:val="00FE74DA"/>
    <w:rsid w:val="00FE7C1F"/>
    <w:rsid w:val="00FF0428"/>
    <w:rsid w:val="00FF064A"/>
    <w:rsid w:val="00FF0678"/>
    <w:rsid w:val="00FF0F5D"/>
    <w:rsid w:val="00FF0FAE"/>
    <w:rsid w:val="00FF10EF"/>
    <w:rsid w:val="00FF1668"/>
    <w:rsid w:val="00FF1AA5"/>
    <w:rsid w:val="00FF1C82"/>
    <w:rsid w:val="00FF226A"/>
    <w:rsid w:val="00FF2CB7"/>
    <w:rsid w:val="00FF30FD"/>
    <w:rsid w:val="00FF34D8"/>
    <w:rsid w:val="00FF36BF"/>
    <w:rsid w:val="00FF3CA6"/>
    <w:rsid w:val="00FF43E9"/>
    <w:rsid w:val="00FF4674"/>
    <w:rsid w:val="00FF493A"/>
    <w:rsid w:val="00FF495D"/>
    <w:rsid w:val="00FF6184"/>
    <w:rsid w:val="00FF6363"/>
    <w:rsid w:val="00FF6BFD"/>
    <w:rsid w:val="00FF6EB6"/>
    <w:rsid w:val="00FF7272"/>
    <w:rsid w:val="00FF7550"/>
    <w:rsid w:val="00FF7E68"/>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82"/>
    <o:shapelayout v:ext="edit">
      <o:idmap v:ext="edit" data="1"/>
      <o:rules v:ext="edit">
        <o:r id="V:Rule25" type="connector" idref="#_x0000_s1646">
          <o:proxy start="" idref="#_x0000_s1644" connectloc="1"/>
        </o:r>
        <o:r id="V:Rule26" type="connector" idref="#_x0000_s1428"/>
        <o:r id="V:Rule27" type="connector" idref="#_x0000_s1417"/>
        <o:r id="V:Rule28" type="connector" idref="#_x0000_s1426"/>
        <o:r id="V:Rule29" type="connector" idref="#_x0000_s1429"/>
        <o:r id="V:Rule30" type="connector" idref="#_x0000_s1418"/>
        <o:r id="V:Rule31" type="connector" idref="#_x0000_s1308">
          <o:proxy start="" idref="#_x0000_s1303" connectloc="2"/>
          <o:proxy end="" idref="#_x0000_s1563" connectloc="5"/>
        </o:r>
        <o:r id="V:Rule32" type="connector" idref="#_x0000_s1421"/>
        <o:r id="V:Rule33" type="connector" idref="#_x0000_s1638"/>
        <o:r id="V:Rule34" type="connector" idref="#_x0000_s1419"/>
        <o:r id="V:Rule35" type="connector" idref="#_x0000_s1640"/>
        <o:r id="V:Rule36" type="connector" idref="#_x0000_s1641"/>
        <o:r id="V:Rule37" type="connector" idref="#_x0000_s1557">
          <o:proxy start="" idref="#_x0000_s1552" connectloc="2"/>
          <o:proxy end="" idref="#_x0000_s1554" connectloc="3"/>
        </o:r>
        <o:r id="V:Rule38" type="connector" idref="#_x0000_s1555"/>
        <o:r id="V:Rule39" type="connector" idref="#_x0000_s1558">
          <o:proxy start="" idref="#_x0000_s1554" connectloc="1"/>
          <o:proxy end="" idref="#_x0000_s1553" connectloc="2"/>
        </o:r>
        <o:r id="V:Rule40" type="connector" idref="#_x0000_s1414"/>
        <o:r id="V:Rule41" type="connector" idref="#_x0000_s1430"/>
        <o:r id="V:Rule42" type="connector" idref="#_x0000_s1556">
          <o:proxy start="" idref="#_x0000_s1551" connectloc="3"/>
          <o:proxy end="" idref="#_x0000_s1552" connectloc="0"/>
        </o:r>
        <o:r id="V:Rule43" type="connector" idref="#_x0000_s1655"/>
        <o:r id="V:Rule44" type="connector" idref="#_x0000_s1427"/>
        <o:r id="V:Rule45" type="connector" idref="#_x0000_s1425"/>
        <o:r id="V:Rule46" type="connector" idref="#_x0000_s1424"/>
        <o:r id="V:Rule47" type="connector" idref="#_x0000_s1420"/>
        <o:r id="V:Rule48" type="connector" idref="#_x0000_s16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25"/>
    <w:pPr>
      <w:spacing w:after="0" w:line="240" w:lineRule="auto"/>
      <w:ind w:firstLine="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6D1D1F"/>
    <w:pPr>
      <w:keepNext/>
      <w:keepLines/>
      <w:spacing w:before="480" w:line="360" w:lineRule="auto"/>
      <w:ind w:firstLine="709"/>
      <w:jc w:val="both"/>
      <w:outlineLvl w:val="0"/>
    </w:pPr>
    <w:rPr>
      <w:rFonts w:eastAsiaTheme="majorEastAsia" w:cstheme="majorBidi"/>
      <w:b/>
      <w:bCs/>
      <w:color w:val="000000" w:themeColor="text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D1F"/>
    <w:rPr>
      <w:rFonts w:ascii="Times New Roman" w:eastAsiaTheme="majorEastAsia" w:hAnsi="Times New Roman" w:cstheme="majorBidi"/>
      <w:b/>
      <w:bCs/>
      <w:color w:val="000000" w:themeColor="text1"/>
      <w:sz w:val="28"/>
      <w:szCs w:val="28"/>
      <w:lang w:val="en-US" w:bidi="en-US"/>
    </w:rPr>
  </w:style>
  <w:style w:type="table" w:customStyle="1" w:styleId="11">
    <w:name w:val="Стиль1"/>
    <w:basedOn w:val="a1"/>
    <w:rsid w:val="00613DCD"/>
    <w:pPr>
      <w:spacing w:after="0" w:line="240" w:lineRule="auto"/>
      <w:ind w:firstLine="0"/>
      <w:jc w:val="left"/>
    </w:pPr>
    <w:rPr>
      <w:rFonts w:ascii="Calibri" w:eastAsia="Calibri" w:hAnsi="Calibri" w:cs="Times New Roman"/>
      <w:sz w:val="20"/>
      <w:szCs w:val="20"/>
      <w:lang w:eastAsia="uk-UA"/>
    </w:rPr>
    <w:tblPr>
      <w:tblInd w:w="0" w:type="dxa"/>
      <w:tblCellMar>
        <w:top w:w="0" w:type="dxa"/>
        <w:left w:w="108" w:type="dxa"/>
        <w:bottom w:w="0" w:type="dxa"/>
        <w:right w:w="108" w:type="dxa"/>
      </w:tblCellMar>
    </w:tblPr>
  </w:style>
  <w:style w:type="table" w:customStyle="1" w:styleId="a3">
    <w:name w:val="БЕЛАЯ"/>
    <w:basedOn w:val="a1"/>
    <w:uiPriority w:val="99"/>
    <w:rsid w:val="00A12655"/>
    <w:pPr>
      <w:spacing w:after="0" w:line="240" w:lineRule="auto"/>
      <w:ind w:firstLine="0"/>
      <w:jc w:val="left"/>
    </w:pPr>
    <w:rPr>
      <w:rFonts w:ascii="Times New Roman" w:eastAsia="Times New Roman" w:hAnsi="Times New Roman" w:cs="Times New Roman"/>
      <w:sz w:val="20"/>
      <w:szCs w:val="20"/>
      <w:lang w:eastAsia="uk-UA"/>
    </w:rPr>
    <w:tblPr>
      <w:tblInd w:w="0" w:type="dxa"/>
      <w:tblCellMar>
        <w:top w:w="0" w:type="dxa"/>
        <w:left w:w="108" w:type="dxa"/>
        <w:bottom w:w="0" w:type="dxa"/>
        <w:right w:w="108" w:type="dxa"/>
      </w:tblCellMar>
    </w:tblPr>
  </w:style>
  <w:style w:type="paragraph" w:styleId="a4">
    <w:name w:val="header"/>
    <w:basedOn w:val="a"/>
    <w:link w:val="a5"/>
    <w:uiPriority w:val="99"/>
    <w:unhideWhenUsed/>
    <w:rsid w:val="003F2DDF"/>
    <w:pPr>
      <w:tabs>
        <w:tab w:val="center" w:pos="4819"/>
        <w:tab w:val="right" w:pos="9639"/>
      </w:tabs>
      <w:ind w:firstLine="709"/>
      <w:jc w:val="both"/>
    </w:pPr>
    <w:rPr>
      <w:rFonts w:eastAsiaTheme="minorEastAsia" w:cstheme="minorBidi"/>
      <w:sz w:val="28"/>
      <w:szCs w:val="22"/>
      <w:lang w:val="en-US" w:eastAsia="en-US" w:bidi="en-US"/>
    </w:rPr>
  </w:style>
  <w:style w:type="character" w:customStyle="1" w:styleId="a5">
    <w:name w:val="Верхний колонтитул Знак"/>
    <w:basedOn w:val="a0"/>
    <w:link w:val="a4"/>
    <w:uiPriority w:val="99"/>
    <w:rsid w:val="003F2DDF"/>
    <w:rPr>
      <w:rFonts w:ascii="Times New Roman" w:eastAsiaTheme="minorEastAsia" w:hAnsi="Times New Roman"/>
      <w:sz w:val="28"/>
      <w:lang w:val="en-US" w:bidi="en-US"/>
    </w:rPr>
  </w:style>
  <w:style w:type="paragraph" w:styleId="a6">
    <w:name w:val="footer"/>
    <w:basedOn w:val="a"/>
    <w:link w:val="a7"/>
    <w:uiPriority w:val="99"/>
    <w:unhideWhenUsed/>
    <w:rsid w:val="003F2DDF"/>
    <w:pPr>
      <w:tabs>
        <w:tab w:val="center" w:pos="4819"/>
        <w:tab w:val="right" w:pos="9639"/>
      </w:tabs>
      <w:ind w:firstLine="709"/>
      <w:jc w:val="both"/>
    </w:pPr>
    <w:rPr>
      <w:rFonts w:eastAsiaTheme="minorEastAsia" w:cstheme="minorBidi"/>
      <w:sz w:val="28"/>
      <w:szCs w:val="22"/>
      <w:lang w:val="en-US" w:eastAsia="en-US" w:bidi="en-US"/>
    </w:rPr>
  </w:style>
  <w:style w:type="character" w:customStyle="1" w:styleId="a7">
    <w:name w:val="Нижний колонтитул Знак"/>
    <w:basedOn w:val="a0"/>
    <w:link w:val="a6"/>
    <w:uiPriority w:val="99"/>
    <w:rsid w:val="003F2DDF"/>
    <w:rPr>
      <w:rFonts w:ascii="Times New Roman" w:eastAsiaTheme="minorEastAsia" w:hAnsi="Times New Roman"/>
      <w:sz w:val="28"/>
      <w:lang w:val="en-US" w:bidi="en-US"/>
    </w:rPr>
  </w:style>
  <w:style w:type="paragraph" w:styleId="a8">
    <w:name w:val="No Spacing"/>
    <w:aliases w:val="Сжатый"/>
    <w:uiPriority w:val="1"/>
    <w:qFormat/>
    <w:rsid w:val="00C26734"/>
    <w:pPr>
      <w:widowControl w:val="0"/>
      <w:spacing w:after="0" w:line="240" w:lineRule="auto"/>
      <w:ind w:firstLine="624"/>
    </w:pPr>
    <w:rPr>
      <w:rFonts w:ascii="Times New Roman" w:eastAsiaTheme="minorEastAsia" w:hAnsi="Times New Roman"/>
      <w:spacing w:val="-12"/>
      <w:sz w:val="28"/>
      <w:lang w:val="en-US" w:bidi="en-US"/>
    </w:rPr>
  </w:style>
  <w:style w:type="character" w:styleId="a9">
    <w:name w:val="annotation reference"/>
    <w:basedOn w:val="a0"/>
    <w:uiPriority w:val="99"/>
    <w:semiHidden/>
    <w:unhideWhenUsed/>
    <w:rsid w:val="003F2DDF"/>
    <w:rPr>
      <w:sz w:val="16"/>
      <w:szCs w:val="16"/>
    </w:rPr>
  </w:style>
  <w:style w:type="paragraph" w:styleId="aa">
    <w:name w:val="annotation text"/>
    <w:basedOn w:val="a"/>
    <w:link w:val="ab"/>
    <w:uiPriority w:val="99"/>
    <w:unhideWhenUsed/>
    <w:rsid w:val="003F2DDF"/>
    <w:pPr>
      <w:spacing w:after="200"/>
      <w:ind w:firstLine="709"/>
      <w:jc w:val="both"/>
    </w:pPr>
    <w:rPr>
      <w:rFonts w:eastAsiaTheme="minorEastAsia" w:cstheme="minorBidi"/>
      <w:sz w:val="20"/>
      <w:szCs w:val="20"/>
      <w:lang w:val="en-US" w:eastAsia="en-US" w:bidi="en-US"/>
    </w:rPr>
  </w:style>
  <w:style w:type="character" w:customStyle="1" w:styleId="ab">
    <w:name w:val="Текст примечания Знак"/>
    <w:basedOn w:val="a0"/>
    <w:link w:val="aa"/>
    <w:uiPriority w:val="99"/>
    <w:rsid w:val="003F2DDF"/>
    <w:rPr>
      <w:rFonts w:ascii="Times New Roman" w:eastAsiaTheme="minorEastAsia" w:hAnsi="Times New Roman"/>
      <w:sz w:val="20"/>
      <w:szCs w:val="20"/>
      <w:lang w:val="en-US" w:bidi="en-US"/>
    </w:rPr>
  </w:style>
  <w:style w:type="paragraph" w:styleId="ac">
    <w:name w:val="List Paragraph"/>
    <w:basedOn w:val="a"/>
    <w:uiPriority w:val="34"/>
    <w:qFormat/>
    <w:rsid w:val="003F2DDF"/>
    <w:pPr>
      <w:spacing w:after="200" w:line="360" w:lineRule="auto"/>
      <w:ind w:left="720" w:firstLine="709"/>
      <w:contextualSpacing/>
      <w:jc w:val="both"/>
    </w:pPr>
    <w:rPr>
      <w:rFonts w:eastAsiaTheme="minorEastAsia" w:cstheme="minorBidi"/>
      <w:sz w:val="28"/>
      <w:szCs w:val="22"/>
      <w:lang w:val="en-US" w:eastAsia="en-US" w:bidi="en-US"/>
    </w:rPr>
  </w:style>
  <w:style w:type="paragraph" w:styleId="ad">
    <w:name w:val="Balloon Text"/>
    <w:basedOn w:val="a"/>
    <w:link w:val="ae"/>
    <w:uiPriority w:val="99"/>
    <w:semiHidden/>
    <w:unhideWhenUsed/>
    <w:rsid w:val="003F2DDF"/>
    <w:pPr>
      <w:ind w:firstLine="709"/>
      <w:jc w:val="both"/>
    </w:pPr>
    <w:rPr>
      <w:rFonts w:ascii="Tahoma" w:eastAsiaTheme="minorEastAsia" w:hAnsi="Tahoma" w:cs="Tahoma"/>
      <w:sz w:val="16"/>
      <w:szCs w:val="16"/>
      <w:lang w:val="en-US" w:eastAsia="en-US" w:bidi="en-US"/>
    </w:rPr>
  </w:style>
  <w:style w:type="character" w:customStyle="1" w:styleId="ae">
    <w:name w:val="Текст выноски Знак"/>
    <w:basedOn w:val="a0"/>
    <w:link w:val="ad"/>
    <w:uiPriority w:val="99"/>
    <w:semiHidden/>
    <w:rsid w:val="003F2DDF"/>
    <w:rPr>
      <w:rFonts w:ascii="Tahoma" w:eastAsiaTheme="minorEastAsia" w:hAnsi="Tahoma" w:cs="Tahoma"/>
      <w:sz w:val="16"/>
      <w:szCs w:val="16"/>
      <w:lang w:val="en-US" w:bidi="en-US"/>
    </w:rPr>
  </w:style>
  <w:style w:type="paragraph" w:styleId="af">
    <w:name w:val="annotation subject"/>
    <w:basedOn w:val="aa"/>
    <w:next w:val="aa"/>
    <w:link w:val="af0"/>
    <w:uiPriority w:val="99"/>
    <w:semiHidden/>
    <w:unhideWhenUsed/>
    <w:rsid w:val="00DB3ADD"/>
    <w:rPr>
      <w:b/>
      <w:bCs/>
    </w:rPr>
  </w:style>
  <w:style w:type="character" w:customStyle="1" w:styleId="af0">
    <w:name w:val="Тема примечания Знак"/>
    <w:basedOn w:val="ab"/>
    <w:link w:val="af"/>
    <w:uiPriority w:val="99"/>
    <w:semiHidden/>
    <w:rsid w:val="00DB3ADD"/>
    <w:rPr>
      <w:b/>
      <w:bCs/>
    </w:rPr>
  </w:style>
  <w:style w:type="paragraph" w:styleId="af1">
    <w:name w:val="Body Text"/>
    <w:basedOn w:val="a"/>
    <w:link w:val="af2"/>
    <w:rsid w:val="00EE2A2B"/>
    <w:pPr>
      <w:spacing w:after="120" w:line="276" w:lineRule="auto"/>
    </w:pPr>
    <w:rPr>
      <w:rFonts w:ascii="Calibri" w:hAnsi="Calibri"/>
      <w:sz w:val="22"/>
      <w:szCs w:val="22"/>
      <w:lang w:val="ru-RU" w:eastAsia="en-US"/>
    </w:rPr>
  </w:style>
  <w:style w:type="character" w:customStyle="1" w:styleId="af2">
    <w:name w:val="Основной текст Знак"/>
    <w:basedOn w:val="a0"/>
    <w:link w:val="af1"/>
    <w:rsid w:val="00EE2A2B"/>
    <w:rPr>
      <w:rFonts w:ascii="Calibri" w:eastAsia="Times New Roman" w:hAnsi="Calibri" w:cs="Times New Roman"/>
      <w:lang w:val="ru-RU"/>
    </w:rPr>
  </w:style>
  <w:style w:type="character" w:customStyle="1" w:styleId="af3">
    <w:name w:val="Дисер Знак"/>
    <w:link w:val="af4"/>
    <w:locked/>
    <w:rsid w:val="002E2D84"/>
    <w:rPr>
      <w:color w:val="000000"/>
      <w:sz w:val="28"/>
      <w:szCs w:val="28"/>
      <w:shd w:val="clear" w:color="auto" w:fill="FFFFFF"/>
      <w:lang w:eastAsia="ru-RU"/>
    </w:rPr>
  </w:style>
  <w:style w:type="paragraph" w:customStyle="1" w:styleId="af4">
    <w:name w:val="Дисер"/>
    <w:basedOn w:val="a"/>
    <w:link w:val="af3"/>
    <w:rsid w:val="002E2D84"/>
    <w:pPr>
      <w:shd w:val="clear" w:color="auto" w:fill="FFFFFF"/>
      <w:autoSpaceDE w:val="0"/>
      <w:autoSpaceDN w:val="0"/>
      <w:adjustRightInd w:val="0"/>
      <w:spacing w:line="360" w:lineRule="auto"/>
      <w:ind w:firstLine="680"/>
      <w:jc w:val="both"/>
    </w:pPr>
    <w:rPr>
      <w:rFonts w:asciiTheme="minorHAnsi" w:eastAsiaTheme="minorHAnsi" w:hAnsiTheme="minorHAnsi" w:cstheme="minorBidi"/>
      <w:color w:val="000000"/>
      <w:sz w:val="28"/>
      <w:szCs w:val="28"/>
      <w:lang w:eastAsia="ru-RU"/>
    </w:rPr>
  </w:style>
  <w:style w:type="character" w:customStyle="1" w:styleId="FontStyle13">
    <w:name w:val="Font Style13"/>
    <w:basedOn w:val="a0"/>
    <w:uiPriority w:val="99"/>
    <w:rsid w:val="0078341E"/>
    <w:rPr>
      <w:rFonts w:ascii="Constantia" w:hAnsi="Constantia" w:cs="Constantia"/>
      <w:sz w:val="18"/>
      <w:szCs w:val="18"/>
    </w:rPr>
  </w:style>
  <w:style w:type="character" w:customStyle="1" w:styleId="FontStyle11">
    <w:name w:val="Font Style11"/>
    <w:basedOn w:val="a0"/>
    <w:uiPriority w:val="99"/>
    <w:rsid w:val="0078341E"/>
    <w:rPr>
      <w:rFonts w:ascii="Constantia" w:hAnsi="Constantia" w:cs="Constantia"/>
      <w:sz w:val="30"/>
      <w:szCs w:val="30"/>
    </w:rPr>
  </w:style>
  <w:style w:type="character" w:styleId="af5">
    <w:name w:val="Hyperlink"/>
    <w:basedOn w:val="a0"/>
    <w:uiPriority w:val="99"/>
    <w:unhideWhenUsed/>
    <w:rsid w:val="00161351"/>
    <w:rPr>
      <w:color w:val="0000FF" w:themeColor="hyperlink"/>
      <w:u w:val="single"/>
    </w:rPr>
  </w:style>
  <w:style w:type="character" w:customStyle="1" w:styleId="longtext">
    <w:name w:val="long_text"/>
    <w:rsid w:val="00542BC0"/>
  </w:style>
  <w:style w:type="paragraph" w:customStyle="1" w:styleId="Zag">
    <w:name w:val="Zag"/>
    <w:basedOn w:val="a"/>
    <w:rsid w:val="00ED1DA9"/>
    <w:pPr>
      <w:spacing w:line="360" w:lineRule="auto"/>
      <w:jc w:val="center"/>
    </w:pPr>
    <w:rPr>
      <w:rFonts w:ascii="Arial" w:hAnsi="Arial"/>
      <w:b/>
      <w:sz w:val="28"/>
      <w:szCs w:val="20"/>
      <w:lang w:val="en-AU" w:eastAsia="ru-RU"/>
    </w:rPr>
  </w:style>
  <w:style w:type="paragraph" w:styleId="af6">
    <w:name w:val="caption"/>
    <w:basedOn w:val="a"/>
    <w:next w:val="a"/>
    <w:uiPriority w:val="35"/>
    <w:unhideWhenUsed/>
    <w:qFormat/>
    <w:rsid w:val="00350E6D"/>
    <w:pPr>
      <w:spacing w:after="200" w:line="360" w:lineRule="auto"/>
      <w:ind w:firstLine="709"/>
      <w:jc w:val="both"/>
    </w:pPr>
    <w:rPr>
      <w:b/>
      <w:bCs/>
      <w:sz w:val="20"/>
      <w:szCs w:val="20"/>
      <w:lang w:val="en-US" w:eastAsia="en-US" w:bidi="en-US"/>
    </w:rPr>
  </w:style>
  <w:style w:type="table" w:customStyle="1" w:styleId="12">
    <w:name w:val="Светлая заливка1"/>
    <w:basedOn w:val="a1"/>
    <w:uiPriority w:val="60"/>
    <w:rsid w:val="00AA1A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7">
    <w:name w:val="Table Grid"/>
    <w:basedOn w:val="a1"/>
    <w:uiPriority w:val="59"/>
    <w:rsid w:val="00E31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unhideWhenUsed/>
    <w:rsid w:val="001B6BA0"/>
    <w:rPr>
      <w:rFonts w:ascii="Tahoma" w:hAnsi="Tahoma" w:cs="Tahoma"/>
      <w:sz w:val="16"/>
      <w:szCs w:val="16"/>
    </w:rPr>
  </w:style>
  <w:style w:type="character" w:customStyle="1" w:styleId="af9">
    <w:name w:val="Схема документа Знак"/>
    <w:basedOn w:val="a0"/>
    <w:link w:val="af8"/>
    <w:uiPriority w:val="99"/>
    <w:semiHidden/>
    <w:rsid w:val="001B6BA0"/>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81862839">
      <w:bodyDiv w:val="1"/>
      <w:marLeft w:val="0"/>
      <w:marRight w:val="0"/>
      <w:marTop w:val="0"/>
      <w:marBottom w:val="0"/>
      <w:divBdr>
        <w:top w:val="none" w:sz="0" w:space="0" w:color="auto"/>
        <w:left w:val="none" w:sz="0" w:space="0" w:color="auto"/>
        <w:bottom w:val="none" w:sz="0" w:space="0" w:color="auto"/>
        <w:right w:val="none" w:sz="0" w:space="0" w:color="auto"/>
      </w:divBdr>
    </w:div>
    <w:div w:id="14522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nauka.com/JOURNAL/CEJSR/contents_svn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NEW%20PROJECT\-%20-%20-%20-%20-%20-%20-%20-%20-%20-%20-%20-%20-%20-%20&#1044;&#1048;&#1057;&#1045;&#1056;&#1058;&#1040;&#1062;&#1030;&#1071;\-%20-%20&#1057;&#1058;&#1040;&#1058;&#1048;&#1057;&#1058;&#1048;&#1050;&#1040;%20&#1056;&#1030;&#1047;&#1053;&#1040;%20&#1055;&#1054;%20&#1041;&#1040;&#1053;&#1050;&#1040;&#1052;_%20&#1040;&#1059;&#1041;_&#1089;&#1072;&#1081;&#1090;_&#1042;&#1030;&#1057;&#1053;&#1048;&#1050;\&#1047;&#1074;&#1077;&#1076;&#1077;&#1085;&#1072;%20&#1090;&#1072;&#1073;&#1083;&#1080;&#1094;&#1103;%20&#1055;&#1086;&#1082;&#1074;&#1072;&#1088;&#1090;&#1072;&#1083;&#1100;&#1085;&#1086;%20&#1042;&#1110;&#1089;&#1085;&#1080;&#1082;%20&#1053;&#1041;&#105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NEW%20PROJECT\-%20-%20-%20-%20-%20-%20-%20-%20-%20-%20-%20-%20-%20-%20&#1044;&#1048;&#1057;&#1045;&#1056;&#1058;&#1040;&#1062;&#1030;&#1071;\-%20-%20-%20-%20-&#1060;&#1030;&#1053;&#1040;&#1051;&#1068;&#1053;&#1040;%20&#1042;&#1045;&#1056;&#1057;&#1030;&#1071;%20-%20-%20-%20-%20-\%23%23%23%20&#1041;&#1040;&#1047;&#1054;&#1042;&#1040;%20&#1042;&#1045;&#1056;&#1057;&#1030;&#1071;%20%23%23%23%20NEW\%23%23%23&#1042;&#1045;&#1056;&#1057;&#1030;&#1071;-&#1051;&#1030;&#1058;&#1054;%202014%23%23%23\%23&#1042;&#1045;&#1056;&#1057;&#1030;&#1071;%20-%20&#1079;&#1080;&#1084;&#1072;%202015\&#1056;&#1054;&#1047;&#1057;&#1048;&#1051;&#1050;&#1040;%20&#1090;&#1077;&#1082;&#1089;&#1090;&#1091;\&#1058;&#1072;&#1073;&#1083;&#1080;&#1094;&#1110;%20&#1040;_&#1056;-&#1076;&#1086;&#1074;&#1086;&#1076;&#1082;&#1072;.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3501544524507691"/>
          <c:y val="9.2250499775611047E-2"/>
          <c:w val="0.43195306653613874"/>
          <c:h val="0.72332993758196262"/>
        </c:manualLayout>
      </c:layout>
      <c:lineChart>
        <c:grouping val="standard"/>
        <c:ser>
          <c:idx val="0"/>
          <c:order val="0"/>
          <c:tx>
            <c:strRef>
              <c:f>рис.2.5.!$A$2</c:f>
              <c:strCache>
                <c:ptCount val="1"/>
                <c:pt idx="0">
                  <c:v>Активи,всього</c:v>
                </c:pt>
              </c:strCache>
            </c:strRef>
          </c:tx>
          <c:spPr>
            <a:ln w="25400">
              <a:solidFill>
                <a:schemeClr val="tx1"/>
              </a:solidFill>
            </a:ln>
          </c:spPr>
          <c:marker>
            <c:symbol val="none"/>
          </c:marker>
          <c:dPt>
            <c:idx val="11"/>
            <c:spPr>
              <a:ln w="25400">
                <a:solidFill>
                  <a:schemeClr val="bg1">
                    <a:lumMod val="50000"/>
                  </a:schemeClr>
                </a:solidFill>
              </a:ln>
            </c:spPr>
          </c:dPt>
          <c:cat>
            <c:strRef>
              <c:f>рис.2.5.!$B$1:$M$1</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рис.2.5.!$B$2:$M$2</c:f>
              <c:numCache>
                <c:formatCode>#,##0</c:formatCode>
                <c:ptCount val="12"/>
                <c:pt idx="0" formatCode="General">
                  <c:v>134348</c:v>
                </c:pt>
                <c:pt idx="1">
                  <c:v>213878</c:v>
                </c:pt>
                <c:pt idx="2">
                  <c:v>340179</c:v>
                </c:pt>
                <c:pt idx="3">
                  <c:v>599396</c:v>
                </c:pt>
                <c:pt idx="4">
                  <c:v>926086</c:v>
                </c:pt>
                <c:pt idx="5">
                  <c:v>880302</c:v>
                </c:pt>
                <c:pt idx="6">
                  <c:v>942088</c:v>
                </c:pt>
                <c:pt idx="7" formatCode="0">
                  <c:v>1054280</c:v>
                </c:pt>
                <c:pt idx="8" formatCode="0">
                  <c:v>1127192</c:v>
                </c:pt>
                <c:pt idx="9" formatCode="General">
                  <c:v>1278095</c:v>
                </c:pt>
                <c:pt idx="10" formatCode="General">
                  <c:v>1346852</c:v>
                </c:pt>
                <c:pt idx="11" formatCode="General">
                  <c:v>1250713</c:v>
                </c:pt>
              </c:numCache>
            </c:numRef>
          </c:val>
        </c:ser>
        <c:ser>
          <c:idx val="1"/>
          <c:order val="1"/>
          <c:tx>
            <c:strRef>
              <c:f>рис.2.5.!$A$3</c:f>
              <c:strCache>
                <c:ptCount val="1"/>
                <c:pt idx="0">
                  <c:v>Кредити надані</c:v>
                </c:pt>
              </c:strCache>
            </c:strRef>
          </c:tx>
          <c:spPr>
            <a:ln w="25400">
              <a:solidFill>
                <a:schemeClr val="tx1"/>
              </a:solidFill>
              <a:prstDash val="lgDash"/>
            </a:ln>
          </c:spPr>
          <c:marker>
            <c:symbol val="none"/>
          </c:marker>
          <c:dPt>
            <c:idx val="11"/>
            <c:spPr>
              <a:ln w="25400">
                <a:solidFill>
                  <a:schemeClr val="bg1">
                    <a:lumMod val="50000"/>
                  </a:schemeClr>
                </a:solidFill>
                <a:prstDash val="lgDash"/>
              </a:ln>
            </c:spPr>
          </c:dPt>
          <c:cat>
            <c:strRef>
              <c:f>рис.2.5.!$B$1:$M$1</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рис.2.5.!$B$3:$M$3</c:f>
              <c:numCache>
                <c:formatCode>#,##0</c:formatCode>
                <c:ptCount val="12"/>
                <c:pt idx="0">
                  <c:v>96945</c:v>
                </c:pt>
                <c:pt idx="1">
                  <c:v>156268</c:v>
                </c:pt>
                <c:pt idx="2">
                  <c:v>268294</c:v>
                </c:pt>
                <c:pt idx="3">
                  <c:v>485368</c:v>
                </c:pt>
                <c:pt idx="4">
                  <c:v>792244</c:v>
                </c:pt>
                <c:pt idx="5">
                  <c:v>747348</c:v>
                </c:pt>
                <c:pt idx="6" formatCode="0">
                  <c:v>755030</c:v>
                </c:pt>
                <c:pt idx="7" formatCode="0">
                  <c:v>825320</c:v>
                </c:pt>
                <c:pt idx="8" formatCode="0">
                  <c:v>815327</c:v>
                </c:pt>
                <c:pt idx="9" formatCode="General">
                  <c:v>911402</c:v>
                </c:pt>
                <c:pt idx="10" formatCode="General">
                  <c:v>1006358</c:v>
                </c:pt>
                <c:pt idx="11" formatCode="General">
                  <c:v>911029</c:v>
                </c:pt>
              </c:numCache>
            </c:numRef>
          </c:val>
        </c:ser>
        <c:ser>
          <c:idx val="2"/>
          <c:order val="2"/>
          <c:tx>
            <c:strRef>
              <c:f>рис.2.5.!$A$4</c:f>
              <c:strCache>
                <c:ptCount val="1"/>
                <c:pt idx="0">
                  <c:v>Вкладення в цінні папери</c:v>
                </c:pt>
              </c:strCache>
            </c:strRef>
          </c:tx>
          <c:spPr>
            <a:ln>
              <a:solidFill>
                <a:schemeClr val="tx1"/>
              </a:solidFill>
              <a:prstDash val="dash"/>
              <a:miter lim="800000"/>
            </a:ln>
          </c:spPr>
          <c:marker>
            <c:symbol val="none"/>
          </c:marker>
          <c:dPt>
            <c:idx val="11"/>
            <c:spPr>
              <a:ln>
                <a:solidFill>
                  <a:schemeClr val="bg1">
                    <a:lumMod val="50000"/>
                  </a:schemeClr>
                </a:solidFill>
                <a:prstDash val="dash"/>
                <a:miter lim="800000"/>
              </a:ln>
            </c:spPr>
          </c:dPt>
          <c:cat>
            <c:strRef>
              <c:f>рис.2.5.!$B$1:$M$1</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рис.2.5.!$B$4:$M$4</c:f>
              <c:numCache>
                <c:formatCode>#,##0</c:formatCode>
                <c:ptCount val="12"/>
                <c:pt idx="0">
                  <c:v>8157</c:v>
                </c:pt>
                <c:pt idx="1">
                  <c:v>14338</c:v>
                </c:pt>
                <c:pt idx="2" formatCode="General">
                  <c:v>14466</c:v>
                </c:pt>
                <c:pt idx="3">
                  <c:v>28693</c:v>
                </c:pt>
                <c:pt idx="4">
                  <c:v>40610</c:v>
                </c:pt>
                <c:pt idx="5">
                  <c:v>39335</c:v>
                </c:pt>
                <c:pt idx="6" formatCode="0">
                  <c:v>83559</c:v>
                </c:pt>
                <c:pt idx="7" formatCode="0">
                  <c:v>87719</c:v>
                </c:pt>
                <c:pt idx="8" formatCode="0">
                  <c:v>96340</c:v>
                </c:pt>
                <c:pt idx="9" formatCode="General">
                  <c:v>138287</c:v>
                </c:pt>
                <c:pt idx="10" formatCode="General">
                  <c:v>168928</c:v>
                </c:pt>
                <c:pt idx="11" formatCode="General">
                  <c:v>134518</c:v>
                </c:pt>
              </c:numCache>
            </c:numRef>
          </c:val>
        </c:ser>
        <c:marker val="1"/>
        <c:axId val="33802496"/>
        <c:axId val="53617024"/>
      </c:lineChart>
      <c:lineChart>
        <c:grouping val="standard"/>
        <c:ser>
          <c:idx val="4"/>
          <c:order val="3"/>
          <c:tx>
            <c:strRef>
              <c:f>рис.2.5.!$A$6</c:f>
              <c:strCache>
                <c:ptCount val="1"/>
                <c:pt idx="0">
                  <c:v>Питома вага кредитно-інвестиційного портфелю у активах банків, %</c:v>
                </c:pt>
              </c:strCache>
            </c:strRef>
          </c:tx>
          <c:spPr>
            <a:ln w="25400">
              <a:solidFill>
                <a:schemeClr val="tx1"/>
              </a:solidFill>
            </a:ln>
          </c:spPr>
          <c:marker>
            <c:symbol val="circle"/>
            <c:size val="4"/>
            <c:spPr>
              <a:solidFill>
                <a:schemeClr val="tx1"/>
              </a:solidFill>
              <a:ln>
                <a:solidFill>
                  <a:prstClr val="black"/>
                </a:solidFill>
              </a:ln>
            </c:spPr>
          </c:marker>
          <c:dPt>
            <c:idx val="10"/>
            <c:marker>
              <c:spPr>
                <a:solidFill>
                  <a:schemeClr val="bg1">
                    <a:lumMod val="50000"/>
                  </a:schemeClr>
                </a:solidFill>
                <a:ln>
                  <a:solidFill>
                    <a:schemeClr val="bg1">
                      <a:lumMod val="50000"/>
                    </a:schemeClr>
                  </a:solidFill>
                </a:ln>
              </c:spPr>
            </c:marker>
          </c:dPt>
          <c:dPt>
            <c:idx val="11"/>
            <c:marker>
              <c:spPr>
                <a:solidFill>
                  <a:schemeClr val="bg1">
                    <a:lumMod val="50000"/>
                  </a:schemeClr>
                </a:solidFill>
                <a:ln>
                  <a:solidFill>
                    <a:schemeClr val="bg1">
                      <a:lumMod val="50000"/>
                    </a:schemeClr>
                  </a:solidFill>
                </a:ln>
              </c:spPr>
            </c:marker>
            <c:spPr>
              <a:ln w="25400">
                <a:solidFill>
                  <a:schemeClr val="bg1">
                    <a:lumMod val="50000"/>
                  </a:schemeClr>
                </a:solidFill>
              </a:ln>
            </c:spPr>
          </c:dPt>
          <c:cat>
            <c:strRef>
              <c:f>рис.2.5.!$B$1:$M$1</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рис.2.5.!$B$6:$M$6</c:f>
              <c:numCache>
                <c:formatCode>0.00%</c:formatCode>
                <c:ptCount val="12"/>
                <c:pt idx="0">
                  <c:v>0.78231160865811777</c:v>
                </c:pt>
                <c:pt idx="1">
                  <c:v>0.79767905067376055</c:v>
                </c:pt>
                <c:pt idx="2">
                  <c:v>0.83120945149465464</c:v>
                </c:pt>
                <c:pt idx="3">
                  <c:v>0.85763168256045452</c:v>
                </c:pt>
                <c:pt idx="4">
                  <c:v>0.89932684437514443</c:v>
                </c:pt>
                <c:pt idx="5">
                  <c:v>0.89365126967790598</c:v>
                </c:pt>
                <c:pt idx="6">
                  <c:v>0.8901387131563081</c:v>
                </c:pt>
                <c:pt idx="7">
                  <c:v>0.86603084569564071</c:v>
                </c:pt>
                <c:pt idx="8">
                  <c:v>0.80879477498065988</c:v>
                </c:pt>
                <c:pt idx="9">
                  <c:v>0.82129184450295167</c:v>
                </c:pt>
                <c:pt idx="10">
                  <c:v>0.87261703587328165</c:v>
                </c:pt>
                <c:pt idx="11">
                  <c:v>0.83596076797793728</c:v>
                </c:pt>
              </c:numCache>
            </c:numRef>
          </c:val>
        </c:ser>
        <c:ser>
          <c:idx val="3"/>
          <c:order val="4"/>
          <c:tx>
            <c:strRef>
              <c:f>рис.2.5.!$A$7</c:f>
              <c:strCache>
                <c:ptCount val="1"/>
                <c:pt idx="0">
                  <c:v>Питома вага кредитів у активах банку,%</c:v>
                </c:pt>
              </c:strCache>
            </c:strRef>
          </c:tx>
          <c:spPr>
            <a:ln w="25400">
              <a:solidFill>
                <a:schemeClr val="tx1"/>
              </a:solidFill>
              <a:prstDash val="sysDash"/>
            </a:ln>
          </c:spPr>
          <c:marker>
            <c:symbol val="square"/>
            <c:size val="4"/>
            <c:spPr>
              <a:solidFill>
                <a:schemeClr val="tx1"/>
              </a:solidFill>
            </c:spPr>
          </c:marker>
          <c:dPt>
            <c:idx val="10"/>
            <c:marker>
              <c:spPr>
                <a:solidFill>
                  <a:schemeClr val="bg1">
                    <a:lumMod val="50000"/>
                  </a:schemeClr>
                </a:solidFill>
              </c:spPr>
            </c:marker>
          </c:dPt>
          <c:dPt>
            <c:idx val="11"/>
            <c:marker>
              <c:spPr>
                <a:solidFill>
                  <a:schemeClr val="bg1">
                    <a:lumMod val="50000"/>
                  </a:schemeClr>
                </a:solidFill>
              </c:spPr>
            </c:marker>
          </c:dPt>
          <c:cat>
            <c:strRef>
              <c:f>рис.2.5.!$B$1:$M$1</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рис.2.5.!$B$7:$M$7</c:f>
              <c:numCache>
                <c:formatCode>0.00%</c:formatCode>
                <c:ptCount val="12"/>
                <c:pt idx="0">
                  <c:v>0.72159615327359616</c:v>
                </c:pt>
                <c:pt idx="1">
                  <c:v>0.73064083262422352</c:v>
                </c:pt>
                <c:pt idx="2">
                  <c:v>0.78868478065960002</c:v>
                </c:pt>
                <c:pt idx="3">
                  <c:v>0.80976182690575182</c:v>
                </c:pt>
                <c:pt idx="4">
                  <c:v>0.85547562537389665</c:v>
                </c:pt>
                <c:pt idx="5">
                  <c:v>0.84896774061628855</c:v>
                </c:pt>
                <c:pt idx="6">
                  <c:v>0.80144317728280168</c:v>
                </c:pt>
                <c:pt idx="7">
                  <c:v>0.78282809120916663</c:v>
                </c:pt>
                <c:pt idx="8">
                  <c:v>0.7233257510699157</c:v>
                </c:pt>
                <c:pt idx="9">
                  <c:v>0.71309409707416871</c:v>
                </c:pt>
                <c:pt idx="10">
                  <c:v>0.74719271308206103</c:v>
                </c:pt>
                <c:pt idx="11">
                  <c:v>0.72840771623865763</c:v>
                </c:pt>
              </c:numCache>
            </c:numRef>
          </c:val>
        </c:ser>
        <c:ser>
          <c:idx val="5"/>
          <c:order val="5"/>
          <c:tx>
            <c:strRef>
              <c:f>рис.2.5.!$A$8</c:f>
              <c:strCache>
                <c:ptCount val="1"/>
                <c:pt idx="0">
                  <c:v>Питома вага цінних паперів у активах банку,%</c:v>
                </c:pt>
              </c:strCache>
            </c:strRef>
          </c:tx>
          <c:spPr>
            <a:ln>
              <a:solidFill>
                <a:schemeClr val="tx1"/>
              </a:solidFill>
              <a:prstDash val="sysDash"/>
              <a:miter lim="800000"/>
            </a:ln>
          </c:spPr>
          <c:marker>
            <c:symbol val="diamond"/>
            <c:size val="4"/>
            <c:spPr>
              <a:solidFill>
                <a:schemeClr val="bg1">
                  <a:lumMod val="65000"/>
                </a:schemeClr>
              </a:solidFill>
              <a:ln>
                <a:solidFill>
                  <a:schemeClr val="tx1"/>
                </a:solidFill>
              </a:ln>
            </c:spPr>
          </c:marker>
          <c:val>
            <c:numRef>
              <c:f>рис.2.5.!$B$8:$M$8</c:f>
              <c:numCache>
                <c:formatCode>0.00%</c:formatCode>
                <c:ptCount val="12"/>
                <c:pt idx="0">
                  <c:v>6.0715455384523803E-2</c:v>
                </c:pt>
                <c:pt idx="1">
                  <c:v>6.7038218049542533E-2</c:v>
                </c:pt>
                <c:pt idx="2">
                  <c:v>4.2524670835060514E-2</c:v>
                </c:pt>
                <c:pt idx="3">
                  <c:v>4.7869855654692386E-2</c:v>
                </c:pt>
                <c:pt idx="4">
                  <c:v>4.3851219001259059E-2</c:v>
                </c:pt>
                <c:pt idx="5">
                  <c:v>4.4683529061617488E-2</c:v>
                </c:pt>
                <c:pt idx="6">
                  <c:v>8.869553587350773E-2</c:v>
                </c:pt>
                <c:pt idx="7">
                  <c:v>8.3202754486474198E-2</c:v>
                </c:pt>
                <c:pt idx="8">
                  <c:v>8.5469023910744582E-2</c:v>
                </c:pt>
                <c:pt idx="9">
                  <c:v>0.10819774742879189</c:v>
                </c:pt>
                <c:pt idx="10">
                  <c:v>0.12542432279121984</c:v>
                </c:pt>
                <c:pt idx="11">
                  <c:v>0.10755305173928822</c:v>
                </c:pt>
              </c:numCache>
            </c:numRef>
          </c:val>
        </c:ser>
        <c:marker val="1"/>
        <c:axId val="53621120"/>
        <c:axId val="53619328"/>
      </c:lineChart>
      <c:catAx>
        <c:axId val="33802496"/>
        <c:scaling>
          <c:orientation val="minMax"/>
          <c:max val="12"/>
          <c:min val="1"/>
        </c:scaling>
        <c:axPos val="b"/>
        <c:numFmt formatCode="@" sourceLinked="1"/>
        <c:majorTickMark val="none"/>
        <c:tickLblPos val="nextTo"/>
        <c:crossAx val="53617024"/>
        <c:crosses val="autoZero"/>
        <c:auto val="1"/>
        <c:lblAlgn val="ctr"/>
        <c:lblOffset val="100"/>
        <c:tickLblSkip val="1"/>
      </c:catAx>
      <c:valAx>
        <c:axId val="53617024"/>
        <c:scaling>
          <c:orientation val="minMax"/>
        </c:scaling>
        <c:axPos val="l"/>
        <c:majorGridlines/>
        <c:title>
          <c:tx>
            <c:rich>
              <a:bodyPr/>
              <a:lstStyle/>
              <a:p>
                <a:pPr>
                  <a:defRPr/>
                </a:pPr>
                <a:r>
                  <a:rPr lang="uk-UA"/>
                  <a:t>млн. грн.</a:t>
                </a:r>
              </a:p>
            </c:rich>
          </c:tx>
        </c:title>
        <c:numFmt formatCode="General" sourceLinked="1"/>
        <c:majorTickMark val="none"/>
        <c:tickLblPos val="nextTo"/>
        <c:crossAx val="33802496"/>
        <c:crosses val="autoZero"/>
        <c:crossBetween val="between"/>
      </c:valAx>
      <c:valAx>
        <c:axId val="53619328"/>
        <c:scaling>
          <c:orientation val="minMax"/>
        </c:scaling>
        <c:axPos val="r"/>
        <c:numFmt formatCode="0.00%" sourceLinked="1"/>
        <c:tickLblPos val="nextTo"/>
        <c:crossAx val="53621120"/>
        <c:crosses val="max"/>
        <c:crossBetween val="between"/>
      </c:valAx>
      <c:catAx>
        <c:axId val="53621120"/>
        <c:scaling>
          <c:orientation val="minMax"/>
        </c:scaling>
        <c:delete val="1"/>
        <c:axPos val="b"/>
        <c:numFmt formatCode="@" sourceLinked="1"/>
        <c:tickLblPos val="none"/>
        <c:crossAx val="53619328"/>
        <c:crosses val="autoZero"/>
        <c:auto val="1"/>
        <c:lblAlgn val="ctr"/>
        <c:lblOffset val="100"/>
      </c:catAx>
    </c:plotArea>
    <c:legend>
      <c:legendPos val="r"/>
      <c:layout>
        <c:manualLayout>
          <c:xMode val="edge"/>
          <c:yMode val="edge"/>
          <c:x val="0.66028773968185805"/>
          <c:y val="2.042403741705269E-2"/>
          <c:w val="0.33766951387022665"/>
          <c:h val="0.97821691159226687"/>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1"/>
          <c:order val="1"/>
          <c:tx>
            <c:strRef>
              <c:f>'% ПЦП- %ПрострКР_заб '!$A$15</c:f>
              <c:strCache>
                <c:ptCount val="1"/>
                <c:pt idx="0">
                  <c:v>Прострочені кредити у КІП</c:v>
                </c:pt>
              </c:strCache>
            </c:strRef>
          </c:tx>
          <c:spPr>
            <a:solidFill>
              <a:schemeClr val="bg1">
                <a:lumMod val="65000"/>
              </a:schemeClr>
            </a:solidFill>
            <a:ln>
              <a:solidFill>
                <a:schemeClr val="tx1"/>
              </a:solidFill>
            </a:ln>
          </c:spPr>
          <c:dLbls>
            <c:dLbl>
              <c:idx val="3"/>
              <c:layout>
                <c:manualLayout>
                  <c:x val="-1.9286403085824501E-2"/>
                  <c:y val="2.3218017181332741E-2"/>
                </c:manualLayout>
              </c:layout>
              <c:showVal val="1"/>
            </c:dLbl>
            <c:dLbl>
              <c:idx val="4"/>
              <c:layout>
                <c:manualLayout>
                  <c:x val="-3.1394972432794252E-2"/>
                  <c:y val="4.2559543756816517E-2"/>
                </c:manualLayout>
              </c:layout>
              <c:showVal val="1"/>
            </c:dLbl>
            <c:dLbl>
              <c:idx val="5"/>
              <c:layout>
                <c:manualLayout>
                  <c:x val="-8.2618019242201683E-3"/>
                  <c:y val="3.0310172095754082E-2"/>
                </c:manualLayout>
              </c:layout>
              <c:showVal val="1"/>
            </c:dLbl>
            <c:dLbl>
              <c:idx val="7"/>
              <c:layout>
                <c:manualLayout>
                  <c:x val="-8.2618348507353268E-3"/>
                  <c:y val="-3.8690494324378666E-3"/>
                </c:manualLayout>
              </c:layout>
              <c:showVal val="1"/>
            </c:dLbl>
            <c:txPr>
              <a:bodyPr/>
              <a:lstStyle/>
              <a:p>
                <a:pPr>
                  <a:defRPr sz="900" baseline="0"/>
                </a:pPr>
                <a:endParaRPr lang="uk-UA"/>
              </a:p>
            </c:txPr>
            <c:showVal val="1"/>
          </c:dLbls>
          <c:cat>
            <c:strRef>
              <c:f>'% ПЦП- %ПрострКР_заб '!$B$13:$K$13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 ПЦП- %ПрострКР_заб '!$B$15:$K$15</c:f>
              <c:numCache>
                <c:formatCode>0.00%</c:formatCode>
                <c:ptCount val="10"/>
                <c:pt idx="0">
                  <c:v>1.5655860093365486E-2</c:v>
                </c:pt>
                <c:pt idx="1">
                  <c:v>1.0669275436183645E-2</c:v>
                </c:pt>
                <c:pt idx="2">
                  <c:v>2.1878518924085252E-2</c:v>
                </c:pt>
                <c:pt idx="3">
                  <c:v>8.9299898434312727E-2</c:v>
                </c:pt>
                <c:pt idx="4">
                  <c:v>0.10084005394776215</c:v>
                </c:pt>
                <c:pt idx="5">
                  <c:v>8.6776928477315871E-2</c:v>
                </c:pt>
                <c:pt idx="6">
                  <c:v>7.9594965047545152E-2</c:v>
                </c:pt>
                <c:pt idx="7">
                  <c:v>6.6855948761966641E-2</c:v>
                </c:pt>
                <c:pt idx="8">
                  <c:v>0.11559597408630798</c:v>
                </c:pt>
                <c:pt idx="9">
                  <c:v>8.7424645982756746E-2</c:v>
                </c:pt>
              </c:numCache>
            </c:numRef>
          </c:val>
        </c:ser>
        <c:ser>
          <c:idx val="2"/>
          <c:order val="2"/>
          <c:tx>
            <c:strRef>
              <c:f>'% ПЦП- %ПрострКР_заб '!$A$16</c:f>
              <c:strCache>
                <c:ptCount val="1"/>
                <c:pt idx="0">
                  <c:v>Питома вага ПЦП у КІП</c:v>
                </c:pt>
              </c:strCache>
            </c:strRef>
          </c:tx>
          <c:spPr>
            <a:blipFill>
              <a:blip xmlns:r="http://schemas.openxmlformats.org/officeDocument/2006/relationships" r:embed="rId1"/>
              <a:tile tx="0" ty="0" sx="100000" sy="100000" flip="none" algn="tl"/>
            </a:blipFill>
            <a:ln w="15875">
              <a:solidFill>
                <a:schemeClr val="tx1"/>
              </a:solidFill>
            </a:ln>
          </c:spPr>
          <c:dLbls>
            <c:dLbl>
              <c:idx val="1"/>
              <c:layout>
                <c:manualLayout>
                  <c:x val="1.3218935761176507E-2"/>
                  <c:y val="7.0931753518361367E-17"/>
                </c:manualLayout>
              </c:layout>
              <c:showVal val="1"/>
            </c:dLbl>
            <c:dLbl>
              <c:idx val="4"/>
              <c:layout>
                <c:manualLayout>
                  <c:x val="1.487130273132363E-2"/>
                  <c:y val="1.5476197729751466E-2"/>
                </c:manualLayout>
              </c:layout>
              <c:showVal val="1"/>
            </c:dLbl>
            <c:dLbl>
              <c:idx val="9"/>
              <c:layout>
                <c:manualLayout>
                  <c:x val="-3.635207334323539E-2"/>
                  <c:y val="4.2559239107254905E-2"/>
                </c:manualLayout>
              </c:layout>
              <c:showVal val="1"/>
            </c:dLbl>
            <c:txPr>
              <a:bodyPr/>
              <a:lstStyle/>
              <a:p>
                <a:pPr>
                  <a:defRPr sz="900" baseline="0"/>
                </a:pPr>
                <a:endParaRPr lang="uk-UA"/>
              </a:p>
            </c:txPr>
            <c:showVal val="1"/>
          </c:dLbls>
          <c:cat>
            <c:strRef>
              <c:f>'% ПЦП- %ПрострКР_заб '!$B$13:$K$13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 ПЦП- %ПрострКР_заб '!$B$16:$K$16</c:f>
              <c:numCache>
                <c:formatCode>0.00%</c:formatCode>
                <c:ptCount val="10"/>
                <c:pt idx="0">
                  <c:v>5.1159994341491023E-2</c:v>
                </c:pt>
                <c:pt idx="1">
                  <c:v>5.5816333081093843E-2</c:v>
                </c:pt>
                <c:pt idx="2">
                  <c:v>4.8760046778907225E-2</c:v>
                </c:pt>
                <c:pt idx="3">
                  <c:v>5.0001080486040794E-2</c:v>
                </c:pt>
                <c:pt idx="4">
                  <c:v>9.9642375466408528E-2</c:v>
                </c:pt>
                <c:pt idx="5">
                  <c:v>9.6073661694626444E-2</c:v>
                </c:pt>
                <c:pt idx="6">
                  <c:v>0.10567455002758733</c:v>
                </c:pt>
                <c:pt idx="7">
                  <c:v>0.13174092516926444</c:v>
                </c:pt>
                <c:pt idx="8">
                  <c:v>0.1437335252866111</c:v>
                </c:pt>
                <c:pt idx="9">
                  <c:v>0.12865833227328216</c:v>
                </c:pt>
              </c:numCache>
            </c:numRef>
          </c:val>
        </c:ser>
        <c:gapWidth val="75"/>
        <c:axId val="64544128"/>
        <c:axId val="64542592"/>
      </c:barChart>
      <c:lineChart>
        <c:grouping val="standard"/>
        <c:ser>
          <c:idx val="0"/>
          <c:order val="0"/>
          <c:tx>
            <c:strRef>
              <c:f>'% ПЦП- %ПрострКР_заб '!$A$14</c:f>
              <c:strCache>
                <c:ptCount val="1"/>
                <c:pt idx="0">
                  <c:v>Кредитно-інвестиційний портфель (КІП), млн.грн.</c:v>
                </c:pt>
              </c:strCache>
            </c:strRef>
          </c:tx>
          <c:spPr>
            <a:ln>
              <a:solidFill>
                <a:schemeClr val="tx1"/>
              </a:solidFill>
            </a:ln>
          </c:spPr>
          <c:marker>
            <c:symbol val="diamond"/>
            <c:size val="5"/>
            <c:spPr>
              <a:solidFill>
                <a:schemeClr val="tx1"/>
              </a:solidFill>
              <a:ln>
                <a:solidFill>
                  <a:schemeClr val="tx1"/>
                </a:solidFill>
              </a:ln>
            </c:spPr>
          </c:marker>
          <c:dLbls>
            <c:dLbl>
              <c:idx val="0"/>
              <c:layout>
                <c:manualLayout>
                  <c:x val="-5.7108924791714713E-2"/>
                  <c:y val="-0.14065121890289592"/>
                </c:manualLayout>
              </c:layout>
              <c:showVal val="1"/>
            </c:dLbl>
            <c:dLbl>
              <c:idx val="1"/>
              <c:layout>
                <c:manualLayout>
                  <c:x val="-5.4021955884054396E-2"/>
                  <c:y val="-6.0249559441061945E-2"/>
                </c:manualLayout>
              </c:layout>
              <c:showVal val="1"/>
            </c:dLbl>
            <c:dLbl>
              <c:idx val="2"/>
              <c:layout>
                <c:manualLayout>
                  <c:x val="-4.0130595799583293E-2"/>
                  <c:y val="-4.1711233459197132E-2"/>
                </c:manualLayout>
              </c:layout>
              <c:showVal val="1"/>
            </c:dLbl>
            <c:dLbl>
              <c:idx val="3"/>
              <c:layout>
                <c:manualLayout>
                  <c:x val="-3.5500142438092942E-2"/>
                  <c:y val="-6.951872243199482E-2"/>
                </c:manualLayout>
              </c:layout>
              <c:showVal val="1"/>
            </c:dLbl>
            <c:dLbl>
              <c:idx val="4"/>
              <c:layout>
                <c:manualLayout>
                  <c:x val="-4.3217564707243562E-2"/>
                  <c:y val="-6.0249559441061945E-2"/>
                </c:manualLayout>
              </c:layout>
              <c:showVal val="1"/>
            </c:dLbl>
            <c:dLbl>
              <c:idx val="5"/>
              <c:layout>
                <c:manualLayout>
                  <c:x val="-3.7043626891923052E-2"/>
                  <c:y val="-6.4884140936528514E-2"/>
                </c:manualLayout>
              </c:layout>
              <c:showVal val="1"/>
            </c:dLbl>
            <c:dLbl>
              <c:idx val="6"/>
              <c:layout>
                <c:manualLayout>
                  <c:x val="-4.7848018068733907E-2"/>
                  <c:y val="-6.0249559441061945E-2"/>
                </c:manualLayout>
              </c:layout>
              <c:showVal val="1"/>
            </c:dLbl>
            <c:dLbl>
              <c:idx val="7"/>
              <c:layout>
                <c:manualLayout>
                  <c:x val="-5.0934986976394182E-2"/>
                  <c:y val="-6.9518722431994834E-2"/>
                </c:manualLayout>
              </c:layout>
              <c:showVal val="1"/>
            </c:dLbl>
            <c:dLbl>
              <c:idx val="8"/>
              <c:layout>
                <c:manualLayout>
                  <c:x val="-4.1674080253413411E-2"/>
                  <c:y val="-6.951872243199482E-2"/>
                </c:manualLayout>
              </c:layout>
              <c:showVal val="1"/>
            </c:dLbl>
            <c:dLbl>
              <c:idx val="9"/>
              <c:layout>
                <c:manualLayout>
                  <c:x val="-2.5022430556350658E-2"/>
                  <c:y val="-4.2435246735679895E-2"/>
                </c:manualLayout>
              </c:layout>
              <c:showVal val="1"/>
            </c:dLbl>
            <c:showVal val="1"/>
          </c:dLbls>
          <c:cat>
            <c:strRef>
              <c:f>'% ПЦП- %ПрострКР_заб '!$B$13:$K$13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 ПЦП- %ПрострКР_заб '!$B$14:$K$14</c:f>
              <c:numCache>
                <c:formatCode>#,##0</c:formatCode>
                <c:ptCount val="10"/>
                <c:pt idx="0">
                  <c:v>282760</c:v>
                </c:pt>
                <c:pt idx="1">
                  <c:v>514061</c:v>
                </c:pt>
                <c:pt idx="2">
                  <c:v>832854</c:v>
                </c:pt>
                <c:pt idx="3">
                  <c:v>786683</c:v>
                </c:pt>
                <c:pt idx="4">
                  <c:v>838589</c:v>
                </c:pt>
                <c:pt idx="5">
                  <c:v>913039</c:v>
                </c:pt>
                <c:pt idx="6">
                  <c:v>911667</c:v>
                </c:pt>
                <c:pt idx="7">
                  <c:v>1049689</c:v>
                </c:pt>
                <c:pt idx="8">
                  <c:v>1175286</c:v>
                </c:pt>
                <c:pt idx="9">
                  <c:v>1045547</c:v>
                </c:pt>
              </c:numCache>
            </c:numRef>
          </c:val>
        </c:ser>
        <c:marker val="1"/>
        <c:axId val="64502400"/>
        <c:axId val="64541056"/>
      </c:lineChart>
      <c:catAx>
        <c:axId val="64502400"/>
        <c:scaling>
          <c:orientation val="minMax"/>
        </c:scaling>
        <c:axPos val="b"/>
        <c:majorTickMark val="none"/>
        <c:tickLblPos val="nextTo"/>
        <c:crossAx val="64541056"/>
        <c:crosses val="autoZero"/>
        <c:auto val="1"/>
        <c:lblAlgn val="ctr"/>
        <c:lblOffset val="100"/>
      </c:catAx>
      <c:valAx>
        <c:axId val="64541056"/>
        <c:scaling>
          <c:orientation val="minMax"/>
          <c:max val="1200000"/>
        </c:scaling>
        <c:axPos val="l"/>
        <c:majorGridlines/>
        <c:numFmt formatCode="#,##0" sourceLinked="1"/>
        <c:majorTickMark val="none"/>
        <c:tickLblPos val="nextTo"/>
        <c:spPr>
          <a:ln w="9525">
            <a:solidFill>
              <a:prstClr val="black"/>
            </a:solidFill>
          </a:ln>
        </c:spPr>
        <c:crossAx val="64502400"/>
        <c:crosses val="autoZero"/>
        <c:crossBetween val="between"/>
      </c:valAx>
      <c:valAx>
        <c:axId val="64542592"/>
        <c:scaling>
          <c:orientation val="minMax"/>
        </c:scaling>
        <c:axPos val="r"/>
        <c:numFmt formatCode="0.00%" sourceLinked="1"/>
        <c:tickLblPos val="nextTo"/>
        <c:crossAx val="64544128"/>
        <c:crosses val="max"/>
        <c:crossBetween val="between"/>
      </c:valAx>
      <c:catAx>
        <c:axId val="64544128"/>
        <c:scaling>
          <c:orientation val="minMax"/>
        </c:scaling>
        <c:delete val="1"/>
        <c:axPos val="b"/>
        <c:tickLblPos val="none"/>
        <c:crossAx val="64542592"/>
        <c:crosses val="autoZero"/>
        <c:auto val="1"/>
        <c:lblAlgn val="ctr"/>
        <c:lblOffset val="100"/>
      </c:catAx>
    </c:plotArea>
    <c:legend>
      <c:legendPos val="b"/>
      <c:layout>
        <c:manualLayout>
          <c:xMode val="edge"/>
          <c:yMode val="edge"/>
          <c:x val="0"/>
          <c:y val="0.67431222075558905"/>
          <c:w val="0.95610323406281361"/>
          <c:h val="0.17064657607374187"/>
        </c:manualLayout>
      </c:layout>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7E42-FE48-4B0D-9528-5EA1B0D0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72813</Words>
  <Characters>41504</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АВТОРЕФЕРАТ_2</vt:lpstr>
    </vt:vector>
  </TitlesOfParts>
  <Company/>
  <LinksUpToDate>false</LinksUpToDate>
  <CharactersWithSpaces>114089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subject>Регулювання інвестиційної діяльності банків</dc:subject>
  <dc:creator>Онікієнко Сергій Володимирович</dc:creator>
  <cp:keywords>Автореферат</cp:keywords>
  <cp:lastModifiedBy>Оникиенко Сергей Владимирович</cp:lastModifiedBy>
  <cp:revision>10</cp:revision>
  <cp:lastPrinted>2015-07-28T07:31:00Z</cp:lastPrinted>
  <dcterms:created xsi:type="dcterms:W3CDTF">2015-07-29T18:54:00Z</dcterms:created>
  <dcterms:modified xsi:type="dcterms:W3CDTF">2015-08-04T14:35:00Z</dcterms:modified>
</cp:coreProperties>
</file>