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6" w:rsidRPr="00507968" w:rsidRDefault="00152286" w:rsidP="00CA3D8D">
      <w:pPr>
        <w:shd w:val="clear" w:color="auto" w:fill="F3F4F8"/>
        <w:spacing w:line="450" w:lineRule="atLeast"/>
        <w:jc w:val="center"/>
        <w:outlineLvl w:val="0"/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Міжнародний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конкурс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для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студентів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та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аспірантів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"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Майбутня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07968">
        <w:rPr>
          <w:rFonts w:ascii="Times New Roman" w:eastAsia="Times New Roman" w:hAnsi="Times New Roman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Україна</w:t>
      </w:r>
      <w:r w:rsidRPr="00507968">
        <w:rPr>
          <w:rFonts w:ascii="Brush Script MT" w:eastAsia="Times New Roman" w:hAnsi="Brush Script MT" w:cs="Times New Roman"/>
          <w:b/>
          <w:bCs/>
          <w:smallCaps/>
          <w:color w:val="000000" w:themeColor="text1"/>
          <w:kern w:val="36"/>
          <w:sz w:val="36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2030"</w:t>
      </w:r>
    </w:p>
    <w:p w:rsidR="00152286" w:rsidRPr="00152286" w:rsidRDefault="00152286" w:rsidP="00CA3D8D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Мрієш вплинути на успішний розвиток України?</w:t>
      </w:r>
      <w:r w:rsidRPr="00CA3D8D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 </w:t>
      </w:r>
      <w:r w:rsidRPr="0015228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Цікавишся світовими тенденціями в економіці та управлінні державою?</w:t>
      </w:r>
      <w:r w:rsidRPr="00CA3D8D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 </w:t>
      </w:r>
      <w:r w:rsidRPr="0015228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Ти – студент або аспірант?</w:t>
      </w:r>
    </w:p>
    <w:p w:rsidR="00152286" w:rsidRPr="00152286" w:rsidRDefault="00152286" w:rsidP="00CA3D8D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Тоді конкурс "Майбутня Україна 2030" – саме для тебе!</w:t>
      </w:r>
    </w:p>
    <w:p w:rsidR="00152286" w:rsidRPr="00152286" w:rsidRDefault="00152286" w:rsidP="00DB2351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52286" w:rsidRDefault="00152286" w:rsidP="00DB2351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b/>
          <w:i/>
          <w:color w:val="7030A0"/>
          <w:sz w:val="24"/>
          <w:szCs w:val="20"/>
          <w:lang w:eastAsia="ru-RU"/>
        </w:rPr>
        <w:t>Візьми участь у міжнародному конкурсі «Майбутня Україна 2030» для студентів та аспірантів та отримай шанс вплинути на розвиток України завдяки своїм ідеям, а також отримати призи й унікальний досвід спілкування із експертами з розвитку країн!</w:t>
      </w:r>
    </w:p>
    <w:p w:rsidR="00152286" w:rsidRDefault="00152286" w:rsidP="00152286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3D8D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619625" cy="2895600"/>
            <wp:effectExtent l="19050" t="0" r="9525" b="0"/>
            <wp:docPr id="1" name="Рисунок 1" descr="https://www.kpmg.com/UA/en/Contact/PublishingImages/Announcements14/future-state-2030-9megatrends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pmg.com/UA/en/Contact/PublishingImages/Announcements14/future-state-2030-9megatrends_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51" w:rsidRPr="00152286" w:rsidRDefault="00DB2351" w:rsidP="00152286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52286" w:rsidRPr="00152286" w:rsidRDefault="00152286" w:rsidP="00DB2351">
      <w:pPr>
        <w:pBdr>
          <w:bottom w:val="single" w:sz="6" w:space="0" w:color="006375"/>
        </w:pBdr>
        <w:shd w:val="clear" w:color="auto" w:fill="007C92"/>
        <w:spacing w:after="150" w:line="240" w:lineRule="auto"/>
        <w:ind w:left="-150" w:right="-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  <w:t>ОСНОВНІ ВИМОГИ ДО УЧАСНИКІВ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Студенти 4-6 курсів та аспіранти вищих навчальних закладів будь-якої форми навчання в Україні або за кордоном. Немає обмежень щодо громадянства або віку учасників.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Мова конкурсних робіт – англійська. Від учасників очікується володіння англійською мовою на рівні «</w:t>
      </w:r>
      <w:proofErr w:type="spellStart"/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intermediate</w:t>
      </w:r>
      <w:proofErr w:type="spellEnd"/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Конкурс передбачає 2 номінації: "Студенти" та "Аспіранти".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Конкурсні роботи можуть бути індивідуальними або командними (команда до 3 осіб).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 випадку командної роботи анкети мають бути заповнені кожним учасником окремо і надіслані разом із командною роботою одним листом.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титульній сторінці роботи потрібно зазначити імена членів команди, вищий учбовий заклад, факультет, курс, номінацію "Студенти" або "Аспіранти". В одній команді можуть бути студенти різних вузів.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Структура конкурсної роботи – 9 розділів відповідно 9 трендів, що описані у дослідженні КПМГ "Майбутня держава 2030".</w:t>
      </w:r>
    </w:p>
    <w:p w:rsidR="00152286" w:rsidRPr="00152286" w:rsidRDefault="00152286" w:rsidP="00DB2351">
      <w:pPr>
        <w:numPr>
          <w:ilvl w:val="0"/>
          <w:numId w:val="1"/>
        </w:numPr>
        <w:shd w:val="clear" w:color="auto" w:fill="F3F4F8"/>
        <w:spacing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22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Обсяг конкурсної роботи – 12 сторінок (без додатків) з висновками та пропозиціями до уряду України про практичні кроки з урахуванням наслідків дії кожної з 9 тенденцій, зазначених у дослідженні КПМГ "Майбутня держава 2030".</w:t>
      </w:r>
    </w:p>
    <w:p w:rsidR="00152286" w:rsidRPr="00DB2351" w:rsidRDefault="00152286" w:rsidP="00DB2351">
      <w:pPr>
        <w:pStyle w:val="a8"/>
        <w:pBdr>
          <w:bottom w:val="single" w:sz="6" w:space="0" w:color="006375"/>
        </w:pBdr>
        <w:shd w:val="clear" w:color="auto" w:fill="007C92"/>
        <w:spacing w:after="150" w:line="240" w:lineRule="auto"/>
        <w:ind w:right="-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</w:pPr>
      <w:r w:rsidRPr="00DB23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  <w:t>НАГОРОДИ ДЛЯ ПЕРЕМОЖЦЯ ТА ПРИЗЕРІВ КОНКУРСУ</w:t>
      </w:r>
    </w:p>
    <w:p w:rsidR="00152286" w:rsidRPr="00CA3D8D" w:rsidRDefault="00152286" w:rsidP="00DB2351">
      <w:pPr>
        <w:pStyle w:val="a8"/>
        <w:numPr>
          <w:ilvl w:val="0"/>
          <w:numId w:val="1"/>
        </w:numPr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2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І місце:</w:t>
      </w:r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грамота та пам’ятні призи від КПМГ, можливість пройти трьохмісячний курс </w:t>
      </w:r>
      <w:proofErr w:type="spellStart"/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онлайн</w:t>
      </w:r>
      <w:proofErr w:type="spellEnd"/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навчання за програмою K-Foundation КПМГ.</w:t>
      </w:r>
    </w:p>
    <w:p w:rsidR="00152286" w:rsidRPr="00CA3D8D" w:rsidRDefault="00152286" w:rsidP="00DB2351">
      <w:pPr>
        <w:pStyle w:val="a8"/>
        <w:numPr>
          <w:ilvl w:val="0"/>
          <w:numId w:val="1"/>
        </w:numPr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2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ІІ місце:</w:t>
      </w:r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грамота та пам’ятні призи від КПМГ.</w:t>
      </w:r>
    </w:p>
    <w:p w:rsidR="00152286" w:rsidRPr="00CA3D8D" w:rsidRDefault="00152286" w:rsidP="00DB2351">
      <w:pPr>
        <w:pStyle w:val="a8"/>
        <w:numPr>
          <w:ilvl w:val="0"/>
          <w:numId w:val="1"/>
        </w:numPr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B235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III місце:</w:t>
      </w:r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грамота та пам’ятні призи від КПМГ.</w:t>
      </w:r>
    </w:p>
    <w:p w:rsidR="00152286" w:rsidRPr="00CA3D8D" w:rsidRDefault="00152286" w:rsidP="00DB2351">
      <w:pPr>
        <w:pStyle w:val="a8"/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3D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BE16E4" w:rsidRDefault="00152286" w:rsidP="00BE16E4">
      <w:pPr>
        <w:pStyle w:val="a8"/>
        <w:pBdr>
          <w:bottom w:val="single" w:sz="6" w:space="0" w:color="006375"/>
        </w:pBdr>
        <w:shd w:val="clear" w:color="auto" w:fill="007C92"/>
        <w:spacing w:after="150" w:line="240" w:lineRule="auto"/>
        <w:ind w:right="-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</w:pPr>
      <w:r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  <w:t>УЧАСТЬ У КОНКУРСІ</w:t>
      </w:r>
    </w:p>
    <w:tbl>
      <w:tblPr>
        <w:tblW w:w="10774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4536"/>
        <w:gridCol w:w="2552"/>
      </w:tblGrid>
      <w:tr w:rsidR="008B052E" w:rsidRPr="00152286" w:rsidTr="008B052E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2286" w:rsidRPr="00152286" w:rsidRDefault="00152286" w:rsidP="0015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3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Крок 1</w:t>
            </w:r>
          </w:p>
        </w:tc>
        <w:tc>
          <w:tcPr>
            <w:tcW w:w="4506" w:type="dxa"/>
            <w:vAlign w:val="center"/>
            <w:hideMark/>
          </w:tcPr>
          <w:p w:rsidR="00152286" w:rsidRPr="00152286" w:rsidRDefault="00152286" w:rsidP="0015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3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Крок 2</w:t>
            </w:r>
          </w:p>
        </w:tc>
        <w:tc>
          <w:tcPr>
            <w:tcW w:w="2507" w:type="dxa"/>
            <w:vAlign w:val="center"/>
            <w:hideMark/>
          </w:tcPr>
          <w:p w:rsidR="00152286" w:rsidRPr="00152286" w:rsidRDefault="00152286" w:rsidP="0015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A3D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Крок 3</w:t>
            </w:r>
          </w:p>
        </w:tc>
      </w:tr>
      <w:tr w:rsidR="008B052E" w:rsidRPr="00152286" w:rsidTr="008B052E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152286" w:rsidRPr="00152286" w:rsidRDefault="00152286" w:rsidP="001C7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Надішліть анкету </w:t>
            </w:r>
            <w:r w:rsidR="001C7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 1 березня)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C7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 конкурсну 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робот</w:t>
            </w:r>
            <w:r w:rsidR="001C7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участі у Першому турі за електронною поштою на адресу</w:t>
            </w:r>
            <w:r w:rsidR="001A6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3D8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graduate@kpmg.ua</w:t>
              </w:r>
            </w:hyperlink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до  </w:t>
            </w:r>
            <w:r w:rsidR="001C77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C7785" w:rsidRPr="001C778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квітня</w:t>
            </w: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2015</w:t>
            </w:r>
            <w:r w:rsidR="008B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8B05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CA3D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включно.</w:t>
            </w:r>
          </w:p>
        </w:tc>
        <w:tc>
          <w:tcPr>
            <w:tcW w:w="4506" w:type="dxa"/>
            <w:vAlign w:val="center"/>
            <w:hideMark/>
          </w:tcPr>
          <w:p w:rsidR="00152286" w:rsidRPr="00152286" w:rsidRDefault="00152286" w:rsidP="008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Pr="00CA3D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1C77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квітня 2015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року</w:t>
            </w:r>
            <w:r w:rsidRPr="00CA3D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десяти фіналістів Першого туру будуть запрошені виступити з презентац</w:t>
            </w:r>
            <w:r w:rsidR="001A6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єю у головному офісі КПМГ у Києві або з використанням засобів </w:t>
            </w:r>
            <w:proofErr w:type="spellStart"/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інтернет-конференції</w:t>
            </w:r>
            <w:proofErr w:type="spellEnd"/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під час Другого туру, що відбудеться у квітні 2015 р.</w:t>
            </w:r>
            <w:bookmarkEnd w:id="0"/>
          </w:p>
        </w:tc>
        <w:tc>
          <w:tcPr>
            <w:tcW w:w="2507" w:type="dxa"/>
            <w:vAlign w:val="center"/>
            <w:hideMark/>
          </w:tcPr>
          <w:p w:rsidR="00152286" w:rsidRPr="00152286" w:rsidRDefault="00152286" w:rsidP="008B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Конкурсна комісія визначає та нагороджує переможця та призерів Конкурсу у</w:t>
            </w:r>
            <w:r w:rsidR="001A6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квітні 2015 р.</w:t>
            </w:r>
          </w:p>
        </w:tc>
      </w:tr>
    </w:tbl>
    <w:p w:rsidR="00152286" w:rsidRPr="001A630A" w:rsidRDefault="00152286" w:rsidP="001A630A">
      <w:pPr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Завантажити Анкету: </w:t>
      </w:r>
      <w:hyperlink r:id="rId8" w:tgtFrame="_blank" w:history="1">
        <w:r w:rsidRPr="00BE16E4">
          <w:rPr>
            <w:noProof/>
          </w:rPr>
          <w:drawing>
            <wp:inline distT="0" distB="0" distL="0" distR="0">
              <wp:extent cx="152400" cy="152400"/>
              <wp:effectExtent l="19050" t="0" r="0" b="0"/>
              <wp:docPr id="3" name="Рисунок 3" descr="http://www.kpmg.com/_layouts/IMAGES/icdoc.gif">
                <a:hlinkClick xmlns:a="http://schemas.openxmlformats.org/drawingml/2006/main" r:id="rId8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kpmg.com/_layouts/IMAGES/icdoc.gif">
                        <a:hlinkClick r:id="rId8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A630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 Анкета учасника</w:t>
        </w:r>
      </w:hyperlink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(англійською мовою, 0.1 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Mb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  </w:t>
      </w:r>
    </w:p>
    <w:p w:rsidR="00152286" w:rsidRPr="00BE16E4" w:rsidRDefault="00152286" w:rsidP="00BE16E4">
      <w:pPr>
        <w:shd w:val="clear" w:color="auto" w:fill="F3F4F8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 додатковою інформацією звертайтеся </w:t>
      </w:r>
      <w:proofErr w:type="spellStart"/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 </w:t>
      </w:r>
      <w:r w:rsidR="00DB2351"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Черниць</w:t>
      </w:r>
      <w:proofErr w:type="spellEnd"/>
      <w:r w:rsidR="00DB2351"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кої</w:t>
      </w:r>
      <w:r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DB2351"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Тетяни Володимирівни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+380 (</w:t>
      </w:r>
      <w:r w:rsidR="00DB2351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96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 </w:t>
      </w:r>
      <w:r w:rsidR="00DB2351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376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B2351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66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B2351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7, </w:t>
      </w:r>
      <w:hyperlink r:id="rId10" w:history="1">
        <w:r w:rsidR="00DB2351" w:rsidRPr="00BE16E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varensia</w:t>
        </w:r>
        <w:r w:rsidR="00DB2351" w:rsidRPr="00BE16E4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DB2351" w:rsidRPr="00BE16E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DB2351" w:rsidRPr="00BE16E4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DB2351" w:rsidRPr="00BE16E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(кафедра міжнародної економіки КНЕУ ім. В.Гетьмана)</w:t>
      </w:r>
    </w:p>
    <w:p w:rsidR="00DB2351" w:rsidRPr="00105477" w:rsidRDefault="00DB2351" w:rsidP="00105477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52286" w:rsidRPr="00105477" w:rsidRDefault="00152286" w:rsidP="00105477">
      <w:pPr>
        <w:shd w:val="clear" w:color="auto" w:fill="F3F4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1054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Положення про Конкурс КПМГ в Україні серед студентів та аспірантів</w:t>
      </w:r>
      <w:r w:rsidR="00DB2351" w:rsidRPr="001054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1054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«Майбутня Україна 2030»</w:t>
      </w:r>
    </w:p>
    <w:p w:rsidR="00152286" w:rsidRPr="00105477" w:rsidRDefault="00152286" w:rsidP="00105477">
      <w:pPr>
        <w:shd w:val="clear" w:color="auto" w:fill="F3F4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54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 Положення про Конкурс (далі за текстом «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Конкурс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») ТОВ «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КПМГ-Україна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 (далі за т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екст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 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«КПМГ»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 серед 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сту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дентів 4-6 курсів та аспірантів, які навчаються в Україні та за кордоном (далі за текстом «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Положення»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), визначає мету проведення Конкурсу, умови участі, порядок та етапи проведення Конкурсу, вимоги до конкурсних робіт та виступів учасників, порядок оцінювання учасників, визначення та нагородження переможця та призерів Конкурсу, а також підстави для дискваліфікації учасників.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        Загальні положення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     Організатором конкурсу є ТОВ «КПМГ-Україна» спільно з Київським національним</w:t>
      </w:r>
      <w:r w:rsid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економічним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університетом імені Вадима Гетьмана (далі за текстом 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«КНЕУ»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     Компанія проводить Конкурс серед студентів 4-6 курсів та аспірантів вищих навчальних закладів в Україні або за кордоном з метою: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1.2.1.  поглиблення знань студентів та аспірантів щодо сталого розвитку держав світу, державного управління та розвитку конкурентоспроможності України в умовах глобальних викликів;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1.2.2.   розвиток професійних навичок у реалізації дослідницьких проектів щодо підвищення рівня конкурентоздатності України до 2030 року;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1.2.3.   відзначення талановитих студентів та аспірантів, які перемогли у Конкурсі.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        Вимоги до учасників Конкурсу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     Учасниками Конкурсу можуть бути студенти 4-6 курсів та аспіранти, які: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2.1.1.  є громадянами України або будь-якої іншої країни.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2.1.2. </w:t>
      </w:r>
      <w:r w:rsidR="001054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навчаються в Україні або за кордоном,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2.1.3.  володіють письмовою та розмо</w:t>
      </w:r>
      <w:r w:rsid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вною англійською мовою на рівні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«</w:t>
      </w:r>
      <w:proofErr w:type="spellStart"/>
      <w:r w:rsidRP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intermediate</w:t>
      </w:r>
      <w:proofErr w:type="spellEnd"/>
      <w:r w:rsidRP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»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     До участі в Конкурсі не допускаються студенти та аспіранти, </w:t>
      </w:r>
      <w:r w:rsid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які н</w:t>
      </w:r>
      <w:r w:rsid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 дату відправки анкети разом з 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конкурсною роботою: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2.2.1.  перебувають у трудових чи цивільно-правових відносинах з КПМГ та членами журі; та/або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2.2.2.   є близькими родичами (батько/мати, син/дочка, рідний брат/сестра, чоловік/дружина) керівництва КПМГ (менеджерів, старших менеджерів, директорів та/чи партнерів), та/або працівників КПМГ та/або членів їх родин.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2.2.3. не відповідають вимогам участі в Конкурсі, які визначені у п.2.1 цього Положення.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     Конкурсна комісія має право не допустити учасників до участі у Конкурсі за наявності інших вагомих підстав вважати, що участь такого студента або аспіранта може призвести до порушення принципу неупередженості при оцінці конкурсних робіт.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        Конкурсна комісія і організаційний комітет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     Конкурсна комісія складається із представників КПМГ, КНЕУ,  а також інших експертів наукових, комерційних, урядових та громадських організацій, сфера діяльності яких пов’язана із соціальним, економічним та екологічним розвитком держав (далі за текстом «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Конкурсна комісія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»).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     Повноваженнями Конкурсної комісії є: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3.2.1.  розгляд та оцінка письмових конкурсних робіт та визначення фіналістів Першого туру Конкурсу;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3.2.3.  оцінка учасників Другого туру Конкурсу та визначення переможців.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     Організаційний комітет складається з представників КПМГ та</w:t>
      </w:r>
      <w:r w:rsidR="008B05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КНЕУ.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     Організаційний комітет виконує наступні функції: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3.4.1.  забезпечує інформаційну підтримку Конкурсу з метою найбільш повного залучення  до участі в Конкурсі талановитих студентів та аспірантів, які цікавляться питаннями сталого розвитку держав світу та розвитку глобальної конкурентоспроможності України;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3.4.2.  перевіряє конкурсні роботи на їх відповідність формальним вимогам, передбаченим у п.5.1 та п.5.2 цього Положення;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3.4.3. </w:t>
      </w:r>
      <w:r w:rsid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передає конкурсні роботи зі своїми попередніми коментарями на розгляд Конкурсній комісії;</w:t>
      </w:r>
    </w:p>
    <w:p w:rsidR="00152286" w:rsidRPr="001A630A" w:rsidRDefault="001A630A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3.4.4. </w:t>
      </w:r>
      <w:r w:rsidR="00152286"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r w:rsidR="00152286"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дійснює всебічну організаційну та комунікаційну підтримку Конкурсу.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4.  Загальні правила проведення конкурсу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    Конкурс проводиться з моменту оголошення на сайті </w:t>
      </w:r>
      <w:hyperlink r:id="rId11" w:history="1">
        <w:r w:rsidRPr="001A630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www.kpmg.ua</w:t>
        </w:r>
      </w:hyperlink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 грудні 2014 року до кінця квітня 2015 року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та складається з двох турів: письмового туру (десять найкращих робіт) та усного туру (перше, друге, третє місця) в 2 номінаціях "Студенти" та "Аспіранти".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    Перший тур проводиться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 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 1 </w:t>
      </w:r>
      <w:r w:rsidR="003274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квітня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2015 року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включно</w:t>
      </w:r>
      <w:r w:rsidR="001C77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(подача анкети</w:t>
      </w:r>
      <w:r w:rsidR="003274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до 1 березня</w:t>
      </w:r>
      <w:r w:rsidR="001C77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та полягає у підготовці студентами та 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аспіантами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конкурсної роботи згідно з вимогами, що передбачені у п.5.1 та п.5.2 цього Положення, на основі результатів досліджень КПМГ  </w:t>
      </w:r>
      <w:r w:rsidRPr="001A630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u w:val="single"/>
          <w:lang w:eastAsia="ru-RU"/>
        </w:rPr>
        <w:t>«</w:t>
      </w:r>
      <w:hyperlink r:id="rId12" w:history="1">
        <w:r w:rsidRPr="001A630A">
          <w:rPr>
            <w:rFonts w:ascii="Times New Roman" w:eastAsia="Times New Roman" w:hAnsi="Times New Roman" w:cs="Times New Roman"/>
            <w:b/>
            <w:i/>
            <w:color w:val="0F243E" w:themeColor="text2" w:themeShade="80"/>
            <w:sz w:val="20"/>
            <w:szCs w:val="20"/>
            <w:u w:val="single"/>
            <w:lang w:eastAsia="ru-RU"/>
          </w:rPr>
          <w:t>Майбутня держава – 2030</w:t>
        </w:r>
      </w:hyperlink>
      <w:r w:rsidRPr="001A630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u w:val="single"/>
          <w:lang w:eastAsia="ru-RU"/>
        </w:rPr>
        <w:t>»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та </w:t>
      </w:r>
      <w:r w:rsidRPr="001A630A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u w:val="single"/>
          <w:lang w:eastAsia="ru-RU"/>
        </w:rPr>
        <w:t>«</w:t>
      </w:r>
      <w:hyperlink r:id="rId13" w:history="1">
        <w:r w:rsidRPr="001A630A">
          <w:rPr>
            <w:rFonts w:ascii="Times New Roman" w:eastAsia="Times New Roman" w:hAnsi="Times New Roman" w:cs="Times New Roman"/>
            <w:b/>
            <w:i/>
            <w:color w:val="0F243E" w:themeColor="text2" w:themeShade="80"/>
            <w:sz w:val="20"/>
            <w:szCs w:val="20"/>
            <w:u w:val="single"/>
            <w:lang w:eastAsia="ru-RU"/>
          </w:rPr>
          <w:t>Індекс готовності до змін</w:t>
        </w:r>
      </w:hyperlink>
      <w:r w:rsidR="001C7785">
        <w:rPr>
          <w:rFonts w:ascii="Times New Roman" w:eastAsia="Times New Roman" w:hAnsi="Times New Roman" w:cs="Times New Roman"/>
          <w:b/>
          <w:i/>
          <w:color w:val="0F243E" w:themeColor="text2" w:themeShade="80"/>
          <w:sz w:val="20"/>
          <w:szCs w:val="20"/>
          <w:u w:val="single"/>
          <w:lang w:eastAsia="ru-RU"/>
        </w:rPr>
        <w:t>» подача роботи – до 1 квітня  2015 р.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    У разі необхідності Організаційний комітет може продовжити Перший тур на визначений доцільним термін, але не пізніше 1 травня 2015 року.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4.4.    Другий тур передбачає усну презентацію робіт учасників англійською мовою перед Конкурсною комісією в 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офлайн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або </w:t>
      </w:r>
      <w:proofErr w:type="spellStart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онлайн</w:t>
      </w:r>
      <w:proofErr w:type="spellEnd"/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форматі.</w:t>
      </w:r>
    </w:p>
    <w:p w:rsidR="00152286" w:rsidRPr="001A630A" w:rsidRDefault="001A630A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4.5.    </w:t>
      </w:r>
      <w:r w:rsidR="00152286"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Учасниками Конкурсу є студенти та аспіранти, які: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4.5.1.  відповідають кваліфікаційним вимогам та вимогам щодо неупередженості, які передбачені у ст. 2 цього Положення,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4.5.2.  надіслали анкету одночасно з Конкурсною роботою (далі за текстом «</w:t>
      </w: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Конкурсна заявка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») на електронну адресу: </w:t>
      </w:r>
      <w:hyperlink r:id="rId14" w:history="1">
        <w:r w:rsidRPr="001A630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graduate@kpmg.ua</w:t>
        </w:r>
      </w:hyperlink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У випадку командної роботи анкети мають бути заповнені кожним учасником окремо і надіслані разом із командною роботою одним листом.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4.6.  Учасники отримують електронне повідомлення щодо підтвердження отримання </w:t>
      </w:r>
      <w:r w:rsid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</w:t>
      </w: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ПМГ  Конкурсних заявок Учасників.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4.7.  Конкурсні роботи учасників можуть бути опубліковані учасниками самостійно або членами Організаційного комітету чи Конкурсної комісії у відкритому доступі на порталі «Сталий Розвиток» </w:t>
      </w:r>
      <w:hyperlink r:id="rId15" w:history="1">
        <w:r w:rsidRPr="001A630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www.sdevelopment.org.ua</w:t>
        </w:r>
      </w:hyperlink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152286" w:rsidRPr="001A630A" w:rsidRDefault="001A630A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4.8. </w:t>
      </w:r>
      <w:r w:rsidR="00152286"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Конкурсна комісія розглядає та оцінює анкети та письмові конкурсні роботи, отримані для участі, та визначає до 10 фіналістів,  які набрали найбільшу кількість балів у Першому турі, для участі у Другому турі.  Точна кількість фіналістів визначається Конкурсною комісією в залежності від кількості та якості Конкурсних заявок.  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eastAsia="ru-RU"/>
        </w:rPr>
        <w:t>5.       Вимоги до Конкурсної роботи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    Мова Конкурсної роботи – англійська.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5.2.          </w:t>
      </w:r>
      <w:r w:rsidRPr="001A630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Основні вимоги до оформлення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кожної конкурсної роботи: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676"/>
      </w:tblGrid>
      <w:tr w:rsidR="00152286" w:rsidRPr="00327459" w:rsidTr="00BE16E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Формат файлу для конкурсу: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PDF</w:t>
            </w:r>
            <w:r w:rsidRPr="00BE1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в горизонтальній орієнтації (MS</w:t>
            </w:r>
            <w:r w:rsidRPr="00BE1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Word,</w:t>
            </w:r>
            <w:r w:rsidRPr="00BE1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MSPowerPoint</w:t>
            </w:r>
            <w:r w:rsidRPr="00BE1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 в іншій програмі)</w:t>
            </w:r>
          </w:p>
        </w:tc>
      </w:tr>
      <w:tr w:rsidR="00152286" w:rsidRPr="00152286" w:rsidTr="00BE16E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Шрифт: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Arial</w:t>
            </w:r>
            <w:proofErr w:type="spellEnd"/>
          </w:p>
        </w:tc>
      </w:tr>
      <w:tr w:rsidR="00152286" w:rsidRPr="00152286" w:rsidTr="00BE16E4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Максимальна кількість сторінок: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4F8"/>
            <w:hideMark/>
          </w:tcPr>
          <w:p w:rsidR="00152286" w:rsidRPr="00152286" w:rsidRDefault="00152286" w:rsidP="0015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12</w:t>
            </w:r>
            <w:r w:rsidRPr="00BE16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1522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сторінок без можливих додатків (розрахунки, статистичні таблиці, графіки, список додаткової літератури тощо).</w:t>
            </w:r>
          </w:p>
        </w:tc>
      </w:tr>
    </w:tbl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BE16E4" w:rsidRDefault="00BE16E4" w:rsidP="00BE16E4">
      <w:pPr>
        <w:pStyle w:val="a8"/>
        <w:shd w:val="clear" w:color="auto" w:fill="F3F4F8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6. </w:t>
      </w:r>
      <w:r w:rsidR="00152286" w:rsidRPr="00BE16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 Критерії оцінки Конкурсних робіт та усних презентацій Учасників Першого та Другого туру</w:t>
      </w:r>
    </w:p>
    <w:p w:rsidR="00152286" w:rsidRPr="00BE16E4" w:rsidRDefault="00152286" w:rsidP="00BE16E4">
      <w:pPr>
        <w:pStyle w:val="a8"/>
        <w:shd w:val="clear" w:color="auto" w:fill="F3F4F8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</w:t>
      </w:r>
      <w:r w:rsid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Конкурсна комісія оцінює конкурсні роботи та усні презентації Учасників за 10-бальною системою шляхом присудження кожній конкурсній роботі та усній презентації оцінки від 1 (найнижчий бал) до 10 (найвищий бал) шляхом комплексного аналізу конкурсних робіт на предмет дотримання вимог до конкурсних робіт, а також тестування наступних здібностей та фахових знань Учасників:</w:t>
      </w:r>
    </w:p>
    <w:p w:rsidR="00152286" w:rsidRPr="00BE16E4" w:rsidRDefault="00BE16E4" w:rsidP="00BE16E4">
      <w:pPr>
        <w:pStyle w:val="a8"/>
        <w:shd w:val="clear" w:color="auto" w:fill="F3F4F8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6.1.1. </w:t>
      </w:r>
      <w:r w:rsidR="00152286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Оформлення конкурсних робіт згідно із вимогами,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які передбачені у п.5.2. цього</w:t>
      </w:r>
      <w:r w:rsidRPr="001C77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52286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Положення;</w:t>
      </w:r>
    </w:p>
    <w:p w:rsidR="00152286" w:rsidRPr="00BE16E4" w:rsidRDefault="00152286" w:rsidP="00BE16E4">
      <w:pPr>
        <w:pStyle w:val="a8"/>
        <w:shd w:val="clear" w:color="auto" w:fill="F3F4F8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6.1.2. Повнота аналізу та врахування світових тенденцій, опублікованих у дослідженнях КПМГ Інтернешнл «Майбутня держава – 2030»</w:t>
      </w:r>
      <w:r w:rsid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«Індекс готовності до змін» та інших досліджень КПМГ за тематикою конкурсу;</w:t>
      </w:r>
    </w:p>
    <w:p w:rsidR="00152286" w:rsidRPr="00BE16E4" w:rsidRDefault="00152286" w:rsidP="00BE16E4">
      <w:pPr>
        <w:pStyle w:val="a8"/>
        <w:shd w:val="clear" w:color="auto" w:fill="F3F4F8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6.1.3. Вміння доступно, аргументовано та логічно викладати та передавати актуальні концепції, які можна запровадити в Україні у письмовій та усній формі;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6.1.4. Вміння використовувати  мінімальну кількість слів для передачі максимальної кількості корисної інформації по суті;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6.1.5.      Вміння виступати публічно, орієнтуватися в глобальних світових тенденціях та аргументах, наведених в Конкурсній роботі, стисло, правильно та по суті відповідати на запитання членів Конкурсної комісії.</w:t>
      </w:r>
    </w:p>
    <w:p w:rsidR="00152286" w:rsidRPr="00BE16E4" w:rsidRDefault="001A630A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6.2. </w:t>
      </w:r>
      <w:r w:rsidR="00152286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Фінальною оцінкою Учасника є сума балів, виставлених кожним членом Конкурсної комісії за Конкурсну роботу індивідуального або групового Учасника. 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 Конкурсна комісія може дискваліфікувати Учасника за одностайним рішенням всіх членів Конкурсної комісії у наступних випадках: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6.3.1.  ненадання відомостей чи надання неправдивих відомостей у анкеті  Учасника, що стосується вимог до участі у Конкурсі, передбачених у п.2 цього Положення;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6.3.2.  подання для участі у Конкурсі конкурсної роботи, авторство якої повністю чи частково належить іншій особі;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6.3.3.  неповажне ставлення до інших Учасників Конкурсу, членів Конкурсної комісії чи Організаційного комітету під час проведення Конкурсу.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7.     Визначення переможця та призерів Конкурсу та процедура нагородження</w:t>
      </w:r>
    </w:p>
    <w:p w:rsidR="00152286" w:rsidRPr="00BE16E4" w:rsidRDefault="001A630A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7.1.  </w:t>
      </w:r>
      <w:r w:rsidR="00152286"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Переможцем Конкурсу є Учасник, який зайняв перше місце у Конкурсі у номінації за загальною сумою балів, набраних у Першому та Другому турах конкурсу.  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  Призерами Конкурсу є Учасники Конкурсу, які посіли друге та третє місце у номінації за загальною сумою балів, набраних за підсумками участі у Першому та Другому турах конкурсу.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7.3.  Якщо двоє чи більше Учасників отримали однакову найбільшу кількість балів за результатами участі у Першому та Другому турах Конкурсу, переможець та/чи призери Конкурсу визначаються членами Конкурсної комісії за результатами їх персонального голосування.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7.4.  Переможець та призери Конкурсу отримують призи від КПМГ, а також сертифікат на </w:t>
      </w:r>
      <w:proofErr w:type="spellStart"/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позаконкурсне</w:t>
      </w:r>
      <w:proofErr w:type="spellEnd"/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проходження трьохмісячного курсу </w:t>
      </w:r>
      <w:proofErr w:type="spellStart"/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онлайн</w:t>
      </w:r>
      <w:proofErr w:type="spellEnd"/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навчання  за програмою K-Foundation КПМГ .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7.5.  Компанія також повідомляє керівництву навчальних закладів, в яких навчаються переможець та призери Конкурсу, про перемогу студентів відповідних навчальних закладів у Конкурсі.</w:t>
      </w:r>
    </w:p>
    <w:p w:rsidR="00152286" w:rsidRPr="001A630A" w:rsidRDefault="00152286" w:rsidP="001A630A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63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8.  Заключні положення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8.1.  Обробка персональних даних Учасників, які подали Конкурсну заявку, здійснюється Компанією з урахуванням вимог Закону України «Про захист персональних даних» (із змінами та доповненнями).</w:t>
      </w:r>
    </w:p>
    <w:p w:rsidR="00152286" w:rsidRPr="00BE16E4" w:rsidRDefault="00152286" w:rsidP="00BE16E4">
      <w:pPr>
        <w:shd w:val="clear" w:color="auto" w:fill="F3F4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 За рішення Конкурсної комісії певні роботи учасників будуть опубліковані у відкритому доступі на порталі «Сталий Розвиток» </w:t>
      </w:r>
      <w:hyperlink r:id="rId16" w:history="1">
        <w:r w:rsidRPr="00BE16E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www.sdevelopment.org.ua</w:t>
        </w:r>
      </w:hyperlink>
      <w:r w:rsidRPr="00BE16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та (або) узагальнені у електронній публікації щодо підсумків Конкурсу.</w:t>
      </w:r>
    </w:p>
    <w:sectPr w:rsidR="00152286" w:rsidRPr="00BE16E4" w:rsidSect="008B052E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D89"/>
    <w:multiLevelType w:val="multilevel"/>
    <w:tmpl w:val="BE0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86"/>
    <w:rsid w:val="00105477"/>
    <w:rsid w:val="00152286"/>
    <w:rsid w:val="001A630A"/>
    <w:rsid w:val="001C7785"/>
    <w:rsid w:val="002342BB"/>
    <w:rsid w:val="00327459"/>
    <w:rsid w:val="003E4111"/>
    <w:rsid w:val="00507968"/>
    <w:rsid w:val="00862DA6"/>
    <w:rsid w:val="00896A9C"/>
    <w:rsid w:val="008B052E"/>
    <w:rsid w:val="00BE16E4"/>
    <w:rsid w:val="00C9298C"/>
    <w:rsid w:val="00CA3D8D"/>
    <w:rsid w:val="00D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286"/>
  </w:style>
  <w:style w:type="paragraph" w:styleId="a4">
    <w:name w:val="Balloon Text"/>
    <w:basedOn w:val="a"/>
    <w:link w:val="a5"/>
    <w:uiPriority w:val="99"/>
    <w:semiHidden/>
    <w:unhideWhenUsed/>
    <w:rsid w:val="001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2286"/>
    <w:rPr>
      <w:b/>
      <w:bCs/>
    </w:rPr>
  </w:style>
  <w:style w:type="character" w:styleId="a7">
    <w:name w:val="Hyperlink"/>
    <w:basedOn w:val="a0"/>
    <w:uiPriority w:val="99"/>
    <w:unhideWhenUsed/>
    <w:rsid w:val="0015228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a0"/>
    <w:rsid w:val="00152286"/>
  </w:style>
  <w:style w:type="paragraph" w:styleId="a8">
    <w:name w:val="List Paragraph"/>
    <w:basedOn w:val="a"/>
    <w:uiPriority w:val="34"/>
    <w:qFormat/>
    <w:rsid w:val="0015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286"/>
  </w:style>
  <w:style w:type="paragraph" w:styleId="a4">
    <w:name w:val="Balloon Text"/>
    <w:basedOn w:val="a"/>
    <w:link w:val="a5"/>
    <w:uiPriority w:val="99"/>
    <w:semiHidden/>
    <w:unhideWhenUsed/>
    <w:rsid w:val="0015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8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2286"/>
    <w:rPr>
      <w:b/>
      <w:bCs/>
    </w:rPr>
  </w:style>
  <w:style w:type="character" w:styleId="a7">
    <w:name w:val="Hyperlink"/>
    <w:basedOn w:val="a0"/>
    <w:uiPriority w:val="99"/>
    <w:unhideWhenUsed/>
    <w:rsid w:val="00152286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a0"/>
    <w:rsid w:val="00152286"/>
  </w:style>
  <w:style w:type="paragraph" w:styleId="a8">
    <w:name w:val="List Paragraph"/>
    <w:basedOn w:val="a"/>
    <w:uiPriority w:val="34"/>
    <w:qFormat/>
    <w:rsid w:val="0015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8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E7ECF8"/>
            <w:right w:val="none" w:sz="0" w:space="0" w:color="auto"/>
          </w:divBdr>
        </w:div>
        <w:div w:id="156305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g.com/UA/en/careers/Documents/KPMG_Future_State_Application_Form_2014.docx" TargetMode="External"/><Relationship Id="rId13" Type="http://schemas.openxmlformats.org/officeDocument/2006/relationships/hyperlink" Target="http://www.kpmg.com/UA/uk/IssuesAndInsights/ArticlesPublications/Press-Releases/Archive-2013/Pages/change-readiness-index-2013_press.asp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raduate@kpmg.ua" TargetMode="External"/><Relationship Id="rId12" Type="http://schemas.openxmlformats.org/officeDocument/2006/relationships/hyperlink" Target="http://www.kpmg.com/UA/uk/IssuesAndInsights/ArticlesPublications/Pages/FutureState2030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evelopment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pm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evelopment.org.ua/" TargetMode="External"/><Relationship Id="rId10" Type="http://schemas.openxmlformats.org/officeDocument/2006/relationships/hyperlink" Target="mailto:varensi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graduate@kpm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8183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Spirit</cp:lastModifiedBy>
  <cp:revision>2</cp:revision>
  <dcterms:created xsi:type="dcterms:W3CDTF">2015-02-23T06:15:00Z</dcterms:created>
  <dcterms:modified xsi:type="dcterms:W3CDTF">2015-02-23T06:15:00Z</dcterms:modified>
</cp:coreProperties>
</file>