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95" w:rsidRDefault="00486695" w:rsidP="0048669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699260"/>
            <wp:effectExtent l="19050" t="0" r="9525" b="0"/>
            <wp:wrapSquare wrapText="bothSides"/>
            <wp:docPr id="1" name="Рисунок 1" descr="C:\Users\Chaluy\Desktop\Ch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luy\Desktop\Cha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Чала Тетяна, ФетаУ, 4 курс, ЕЕП-403</w:t>
      </w:r>
    </w:p>
    <w:p w:rsidR="00486695" w:rsidRDefault="00486695" w:rsidP="0048669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695" w:rsidRPr="00486695" w:rsidRDefault="00486695" w:rsidP="0048669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chalatanya</w:t>
      </w:r>
      <w:r w:rsidRPr="004866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4866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4866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br w:type="textWrapping" w:clear="all"/>
      </w:r>
    </w:p>
    <w:p w:rsidR="00486695" w:rsidRPr="00486695" w:rsidRDefault="00486695" w:rsidP="0048669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6695">
        <w:rPr>
          <w:rFonts w:ascii="Times New Roman" w:hAnsi="Times New Roman"/>
          <w:b/>
          <w:color w:val="000000" w:themeColor="text1"/>
          <w:sz w:val="28"/>
          <w:szCs w:val="28"/>
        </w:rPr>
        <w:t>УПРАВЛІННЯ ПРОЦЕСОМ ФОРМУВАННЯ ТА ВИКОРИСТАННЯ ІНТЕЛЕКТУАЛЬНИХ РЕСУРСІВ ПІДПРИЄМСТВА</w:t>
      </w:r>
    </w:p>
    <w:p w:rsidR="00486695" w:rsidRDefault="00486695" w:rsidP="004866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6695" w:rsidRDefault="00486695" w:rsidP="009C71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Актуальність.</w:t>
      </w:r>
      <w:r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Сьогодні в економічній думці категорія «ресурси», окрім матеріальної та фінансової форми існування, здобуває нову форму – інтелектуальну. Оновлене розуміння є наслідком тенденцій розвитку суспільства, про що свідчать суттєві зміни в системах господарювання більшості країн світу.</w:t>
      </w:r>
      <w:r w:rsidR="009C7161" w:rsidRPr="009C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Підвищується значення освіти, науки, посилюється роль інтелектуальної діяльності в усіх сферах виробництва.</w:t>
      </w:r>
      <w:r w:rsidR="009C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161" w:rsidRPr="009C7161">
        <w:rPr>
          <w:rFonts w:ascii="Times New Roman" w:hAnsi="Times New Roman" w:cs="Times New Roman"/>
          <w:color w:val="000000" w:themeColor="text1"/>
          <w:sz w:val="28"/>
          <w:szCs w:val="28"/>
        </w:rPr>
        <w:t>Ефективне використання інтелектуальних ресурсів дає можливість підприємствам отримати додаткові конкурентні переваги і стає пріоритетним ресурсом, забезпечує їм стійкі переваги на певному сегменті ринку.</w:t>
      </w:r>
      <w:r w:rsidR="009C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6695" w:rsidRDefault="00486695" w:rsidP="00486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6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Постановка проблеми.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Метою даної статті є визначення основних теоретичних </w:t>
      </w:r>
      <w:r w:rsidR="009C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методичних аспектів процесу формування та використання  </w:t>
      </w:r>
      <w:r w:rsidR="009C7161"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t>інтелектуальних ресурсів підприємств у сучасних умовах господарювання.</w:t>
      </w:r>
    </w:p>
    <w:p w:rsidR="00486695" w:rsidRPr="00344293" w:rsidRDefault="00486695" w:rsidP="009C71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Результати дослідження.</w:t>
      </w:r>
      <w:r w:rsidR="009C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t>В теперішній час інтелектуальні ресурси компанії стають одним з головних ресурсів підприємницької діяльності. У сучасній економіці, що характеризується високим рівнем конкуренції між виробниками та високим і все зростаючим темпом науково-технічного прогресу, одним з небагатьох джерел конкурентних переваг стають інтелектуальні ресурси, які знаходяться в розпорядженні тієї або іншої компанії</w:t>
      </w:r>
      <w:r w:rsidR="00266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[1]</w:t>
      </w:r>
      <w:r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86695" w:rsidRDefault="00486695" w:rsidP="00486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t>Інтелектуальні ресурси підприємства охоплюють сукупність сформованих та накопичених інтелектуальних і комунікативних здібностей (можливостей) працівників, які використовуються у виробничо-господарській діяльності підприємства і включають результати творчої та інтелектуальної праці співробітників, а також організаційні знання, характерні для визначеного підприємства. Інтелектуальні ресурси підприємства зростають не шляхом додавання інтелектуальних ресурсів окремих працівників, а на основі їх взаємодії та виникнення позитивних синергійних ефектів.</w:t>
      </w:r>
    </w:p>
    <w:p w:rsidR="003E3262" w:rsidRPr="003E3262" w:rsidRDefault="003E3262" w:rsidP="003E32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Інтелектуальні ресурси підприємства можна розділити на дві категорії: </w:t>
      </w:r>
    </w:p>
    <w:p w:rsidR="003E3262" w:rsidRPr="003E3262" w:rsidRDefault="003E3262" w:rsidP="003E32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продуктивні інтелектуальні ресурси, що беруть участь у виробничому процесі; </w:t>
      </w:r>
    </w:p>
    <w:p w:rsidR="003E3262" w:rsidRPr="003E3262" w:rsidRDefault="003E3262" w:rsidP="003E32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262">
        <w:rPr>
          <w:rFonts w:ascii="Times New Roman" w:hAnsi="Times New Roman" w:cs="Times New Roman"/>
          <w:color w:val="000000" w:themeColor="text1"/>
          <w:sz w:val="28"/>
          <w:szCs w:val="28"/>
        </w:rPr>
        <w:t>2) непродуктивні, які безпосередньої участі у виробничому процесі не беруть</w:t>
      </w:r>
      <w:r w:rsidR="0026668D">
        <w:rPr>
          <w:rFonts w:ascii="Times New Roman" w:hAnsi="Times New Roman" w:cs="Times New Roman"/>
          <w:color w:val="000000" w:themeColor="text1"/>
          <w:sz w:val="28"/>
          <w:szCs w:val="28"/>
        </w:rPr>
        <w:t>[4]</w:t>
      </w:r>
      <w:r w:rsidRPr="003E3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86695" w:rsidRPr="00344293" w:rsidRDefault="00486695" w:rsidP="00486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Інтелектуальні ресурси підприємства є її динамічними можливостями, що являють собою унікальне поєднання наявних у підприємстві ресурсів, що сприяють досягненню успіху компанії в певних видах діяльності та на певних стадіях її розвитку.</w:t>
      </w:r>
    </w:p>
    <w:p w:rsidR="00486695" w:rsidRDefault="00486695" w:rsidP="00486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t>Слід зазначити, що інтелектуальні ресурси не тільки забезпечують підприємству можливість виробляти якісну продукцію, але й дозволяють підприємству адаптуватися до змін зовнішнього середовища через удосконалення техніки, технології, управління, освоєння нових ринків збуту, реалізацію нових видів діяльності, збільшення обсягів виробництва та продажу, більш швидке накопичення капіталу.</w:t>
      </w:r>
    </w:p>
    <w:p w:rsidR="003E3262" w:rsidRPr="003E3262" w:rsidRDefault="003E3262" w:rsidP="003E32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262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 інтелектуальних ресурсів підприємства здійснюється на основі їхнього придбання, з одного боку, та нарощування власних ресурсів шляхом самостійних розробок і навчання — з другого.</w:t>
      </w:r>
    </w:p>
    <w:p w:rsidR="003E3262" w:rsidRPr="003E3262" w:rsidRDefault="003E3262" w:rsidP="003E32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262">
        <w:rPr>
          <w:rFonts w:ascii="Times New Roman" w:hAnsi="Times New Roman" w:cs="Times New Roman"/>
          <w:color w:val="000000" w:themeColor="text1"/>
          <w:sz w:val="28"/>
          <w:szCs w:val="28"/>
        </w:rPr>
        <w:t>Особливостями інвестицій в інтелектуальні ресурси, у порівнянні з ресурсами у фізичний капітал, є високий ступінь ризику, велика тривалість інвестиційного періоду, більш висока ефективність.</w:t>
      </w:r>
    </w:p>
    <w:p w:rsidR="003E3262" w:rsidRPr="00344293" w:rsidRDefault="003E3262" w:rsidP="003E32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262">
        <w:rPr>
          <w:rFonts w:ascii="Times New Roman" w:hAnsi="Times New Roman" w:cs="Times New Roman"/>
          <w:color w:val="000000" w:themeColor="text1"/>
          <w:sz w:val="28"/>
          <w:szCs w:val="28"/>
        </w:rPr>
        <w:t>Інвестиції в інтелектуальні ресурси можуть здійснюватись як у прямій (капіталовкладення в освіту, планування та мотивація кар’єрного росту)</w:t>
      </w:r>
      <w:r w:rsidR="002666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3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і опосередкованій формі (інвестиції в інформаційні технології, устаткування й матеріальні активи, які забезпечують освітню та</w:t>
      </w:r>
      <w:r w:rsidR="00266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науково-дослідну діяльність) [2</w:t>
      </w:r>
      <w:r w:rsidRPr="003E3262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486695" w:rsidRPr="00344293" w:rsidRDefault="00486695" w:rsidP="00486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 інтелектуальними ресурсами передбачає виконання цілої низки функцій, що спрямовані на раціональне формування, використання й розвиток інтелектуальних ресурсів підприємства.</w:t>
      </w:r>
    </w:p>
    <w:p w:rsidR="00486695" w:rsidRPr="00344293" w:rsidRDefault="00486695" w:rsidP="00486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 інтелектуальними ресурсами на рівні окремо взятого підприємства    пов'язано    не    тільки з пошуком способів ефективного  продукування  та  використання  знань  і інформації для досягнення поставлених  економічних  цілей – таких,  як  зростання  прибутку,  економія витрат,  збільшення обсягів реалізації продукції,  але і створенням умов для реалізації потреб співробітників у творчості та самореалізації</w:t>
      </w:r>
      <w:r w:rsidR="00266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[3]</w:t>
      </w:r>
      <w:r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6695" w:rsidRPr="00344293" w:rsidRDefault="00486695" w:rsidP="00486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t>Інтелектуальні ресурси, створювані суб’єктами господарювання, є наслідком інтелектуальної діяльності окремих особистостей та колективів в цілому і вимагають, як і будь-які інші ресурси, ідентифікації, означення, обліку і, головне, ефективного використання. Останнє є особливо важливим з огляду на здатність інтелектуальних ресурсів (в поєднанні з матеріалізованим ресурсами підприємства та персоналом) виступати продуцентом знов створюваних продуктів.</w:t>
      </w:r>
    </w:p>
    <w:p w:rsidR="009C7161" w:rsidRDefault="00486695" w:rsidP="003E32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t>У сучасних  умовах важливий не тільки обсяг здібностей і знань, але й вміння користатися ними. Для того, щоб інтелектуальні ресурси співробітників підприємства могли реалізовуватися в їх інтелектуальний капітал, а потім в інтелектуальний капітал підприємства  необхідно створювати спеціальні умови на підприємстві, з метою розвитку та удосконалення раніше отриманих знань.</w:t>
      </w:r>
    </w:p>
    <w:p w:rsidR="003E3262" w:rsidRPr="00344293" w:rsidRDefault="009C7161" w:rsidP="003E32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2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Висновки.</w:t>
      </w:r>
      <w:r w:rsidR="003E3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чином, і</w:t>
      </w:r>
      <w:r w:rsidR="003E3262" w:rsidRPr="003E3262">
        <w:rPr>
          <w:rFonts w:ascii="Times New Roman" w:hAnsi="Times New Roman" w:cs="Times New Roman"/>
          <w:color w:val="000000" w:themeColor="text1"/>
          <w:sz w:val="28"/>
          <w:szCs w:val="28"/>
        </w:rPr>
        <w:t>нтелектуальні ресурси є умовою та основою розвитку підприємства і суспільства в цілому.</w:t>
      </w:r>
      <w:r w:rsidR="003E3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262"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Проте самі по собі інтелектуальні ресурси не є продуктивними ресурсами, до того моменту, поки вони не будуть </w:t>
      </w:r>
      <w:r w:rsidR="003E3262"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залучені у виробничий процес. Завдання сучасного підприємця зробити це найбільш ефективним способом, щоб максимально реалізувати потенціал інтелектуальних ресурсів підприємства, залишивши мінімальну кількість невикористовуваних резервів. Вирішити дану задачу можна лише одним способом – сформувавши ефективну систему управління інтелектуальними ресурсами</w:t>
      </w:r>
      <w:r w:rsidR="00266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підприємстві</w:t>
      </w:r>
      <w:r w:rsidR="003E3262"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668D" w:rsidRDefault="0026668D" w:rsidP="00266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668D" w:rsidRDefault="0026668D" w:rsidP="00266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ЛІТЕРАТУРА</w:t>
      </w:r>
    </w:p>
    <w:p w:rsidR="0026668D" w:rsidRDefault="0026668D" w:rsidP="00486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695" w:rsidRPr="00344293" w:rsidRDefault="00486695" w:rsidP="00486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t>1. Т. В. Бакіна, «Визначення та змістова інтерпретація інтелектуального капіталу», Наука і економіка - 2010, №1 (17), с. 195 – 200.</w:t>
      </w:r>
    </w:p>
    <w:p w:rsidR="00486695" w:rsidRPr="00344293" w:rsidRDefault="00486695" w:rsidP="00486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t>2. Брукинг.  Э.  Интеллектуальный капитал ключ к успеху в новом тысячелетии / Э. Брукинг – СПб.: Питер,  2002. – 288 с.</w:t>
      </w:r>
    </w:p>
    <w:p w:rsidR="00486695" w:rsidRPr="00344293" w:rsidRDefault="00486695" w:rsidP="00486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Бутнік-Сіверський О. Б. Інтелектуальний капітал: теоретичний аспект // Інтелектуальний капітал – 2002, № 1.-С.16-27. </w:t>
      </w:r>
    </w:p>
    <w:p w:rsidR="00486695" w:rsidRPr="00344293" w:rsidRDefault="00486695" w:rsidP="00486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93">
        <w:rPr>
          <w:rFonts w:ascii="Times New Roman" w:hAnsi="Times New Roman" w:cs="Times New Roman"/>
          <w:color w:val="000000" w:themeColor="text1"/>
          <w:sz w:val="28"/>
          <w:szCs w:val="28"/>
        </w:rPr>
        <w:t>4. Стрижак О.О. Інтелектуальна власність. Навч. Пос. — Х., ХНЕУ, 2007.</w:t>
      </w:r>
    </w:p>
    <w:p w:rsidR="00486695" w:rsidRPr="00344293" w:rsidRDefault="00486695" w:rsidP="00486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695" w:rsidRPr="00344293" w:rsidRDefault="00486695" w:rsidP="00486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5B8" w:rsidRDefault="003A05B8" w:rsidP="00486695">
      <w:pPr>
        <w:spacing w:line="240" w:lineRule="auto"/>
        <w:ind w:firstLine="567"/>
      </w:pPr>
    </w:p>
    <w:sectPr w:rsidR="003A05B8" w:rsidSect="00887094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F1C" w:rsidRDefault="00647F1C" w:rsidP="00486695">
      <w:pPr>
        <w:spacing w:after="0" w:line="240" w:lineRule="auto"/>
      </w:pPr>
      <w:r>
        <w:separator/>
      </w:r>
    </w:p>
  </w:endnote>
  <w:endnote w:type="continuationSeparator" w:id="1">
    <w:p w:rsidR="00647F1C" w:rsidRDefault="00647F1C" w:rsidP="0048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3202"/>
    </w:sdtPr>
    <w:sdtContent>
      <w:p w:rsidR="00486695" w:rsidRDefault="00873047">
        <w:pPr>
          <w:pStyle w:val="a5"/>
          <w:jc w:val="center"/>
        </w:pPr>
        <w:fldSimple w:instr=" PAGE   \* MERGEFORMAT ">
          <w:r w:rsidR="00F33116">
            <w:rPr>
              <w:noProof/>
            </w:rPr>
            <w:t>3</w:t>
          </w:r>
        </w:fldSimple>
      </w:p>
    </w:sdtContent>
  </w:sdt>
  <w:p w:rsidR="00486695" w:rsidRDefault="004866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F1C" w:rsidRDefault="00647F1C" w:rsidP="00486695">
      <w:pPr>
        <w:spacing w:after="0" w:line="240" w:lineRule="auto"/>
      </w:pPr>
      <w:r>
        <w:separator/>
      </w:r>
    </w:p>
  </w:footnote>
  <w:footnote w:type="continuationSeparator" w:id="1">
    <w:p w:rsidR="00647F1C" w:rsidRDefault="00647F1C" w:rsidP="00486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695"/>
    <w:rsid w:val="0026668D"/>
    <w:rsid w:val="003A05B8"/>
    <w:rsid w:val="003E3262"/>
    <w:rsid w:val="00486695"/>
    <w:rsid w:val="00647F1C"/>
    <w:rsid w:val="00873047"/>
    <w:rsid w:val="00887094"/>
    <w:rsid w:val="009C7161"/>
    <w:rsid w:val="00B241B3"/>
    <w:rsid w:val="00B82158"/>
    <w:rsid w:val="00D32E20"/>
    <w:rsid w:val="00F3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6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695"/>
  </w:style>
  <w:style w:type="paragraph" w:styleId="a5">
    <w:name w:val="footer"/>
    <w:basedOn w:val="a"/>
    <w:link w:val="a6"/>
    <w:uiPriority w:val="99"/>
    <w:unhideWhenUsed/>
    <w:rsid w:val="004866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95"/>
  </w:style>
  <w:style w:type="paragraph" w:styleId="a7">
    <w:name w:val="Balloon Text"/>
    <w:basedOn w:val="a"/>
    <w:link w:val="a8"/>
    <w:uiPriority w:val="99"/>
    <w:semiHidden/>
    <w:unhideWhenUsed/>
    <w:rsid w:val="0048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6F4DF-BF1B-410A-945A-D6012C1E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3794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Chaluy</dc:creator>
  <cp:lastModifiedBy>ECOENT236</cp:lastModifiedBy>
  <cp:revision>2</cp:revision>
  <cp:lastPrinted>2013-04-02T15:01:00Z</cp:lastPrinted>
  <dcterms:created xsi:type="dcterms:W3CDTF">2013-04-04T11:57:00Z</dcterms:created>
  <dcterms:modified xsi:type="dcterms:W3CDTF">2013-04-04T11:57:00Z</dcterms:modified>
</cp:coreProperties>
</file>